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69D0F" w14:textId="006AD645" w:rsidR="00E15039" w:rsidRDefault="00E15039" w:rsidP="00E15039">
      <w:pPr>
        <w:widowControl w:val="0"/>
        <w:jc w:val="right"/>
        <w:rPr>
          <w:rFonts w:ascii="Arial" w:hAnsi="Arial" w:cs="Arial"/>
          <w:b/>
          <w:color w:val="FF0000"/>
          <w:sz w:val="32"/>
          <w:szCs w:val="32"/>
          <w:lang w:val="en-US" w:eastAsia="ar-SA"/>
        </w:rPr>
      </w:pPr>
      <w:bookmarkStart w:id="0" w:name="_Hlk236302765"/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7A239774" wp14:editId="1DAAB297">
            <wp:simplePos x="0" y="0"/>
            <wp:positionH relativeFrom="column">
              <wp:posOffset>-131696</wp:posOffset>
            </wp:positionH>
            <wp:positionV relativeFrom="paragraph">
              <wp:posOffset>-457</wp:posOffset>
            </wp:positionV>
            <wp:extent cx="2202287" cy="2202758"/>
            <wp:effectExtent l="0" t="0" r="7620" b="7620"/>
            <wp:wrapTight wrapText="bothSides">
              <wp:wrapPolygon edited="0">
                <wp:start x="0" y="0"/>
                <wp:lineTo x="0" y="21488"/>
                <wp:lineTo x="21488" y="21488"/>
                <wp:lineTo x="2148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outhwood_Infact_School_Logo_OnRed_Sloga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2287" cy="22027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5A79">
        <w:rPr>
          <w:rFonts w:ascii="Arial" w:hAnsi="Arial" w:cs="Arial"/>
          <w:b/>
          <w:color w:val="FF0000"/>
          <w:sz w:val="32"/>
          <w:szCs w:val="32"/>
          <w:lang w:val="en-US" w:eastAsia="ar-SA"/>
        </w:rPr>
        <w:t xml:space="preserve">                                         </w:t>
      </w:r>
      <w:r w:rsidR="004A33EC">
        <w:rPr>
          <w:rFonts w:ascii="Arial" w:hAnsi="Arial" w:cs="Arial"/>
          <w:b/>
          <w:color w:val="FF0000"/>
          <w:sz w:val="32"/>
          <w:szCs w:val="32"/>
          <w:lang w:val="en-US" w:eastAsia="ar-SA"/>
        </w:rPr>
        <w:t xml:space="preserve">        </w:t>
      </w:r>
      <w:r w:rsidR="00075A79">
        <w:rPr>
          <w:rFonts w:ascii="Arial" w:hAnsi="Arial" w:cs="Arial"/>
          <w:b/>
          <w:color w:val="FF0000"/>
          <w:sz w:val="32"/>
          <w:szCs w:val="32"/>
          <w:lang w:val="en-US" w:eastAsia="ar-SA"/>
        </w:rPr>
        <w:t xml:space="preserve"> </w:t>
      </w:r>
    </w:p>
    <w:p w14:paraId="42A6B073" w14:textId="028FA2BA" w:rsidR="00E15039" w:rsidRDefault="00E15039" w:rsidP="00E15039">
      <w:pPr>
        <w:widowControl w:val="0"/>
        <w:jc w:val="right"/>
        <w:rPr>
          <w:rFonts w:ascii="Arial" w:hAnsi="Arial" w:cs="Arial"/>
          <w:b/>
          <w:color w:val="FF0000"/>
          <w:sz w:val="32"/>
          <w:szCs w:val="32"/>
          <w:lang w:val="en-US" w:eastAsia="ar-SA"/>
        </w:rPr>
      </w:pPr>
    </w:p>
    <w:p w14:paraId="20B5936F" w14:textId="77777777" w:rsidR="00E15039" w:rsidRDefault="00E15039" w:rsidP="00E15039">
      <w:pPr>
        <w:widowControl w:val="0"/>
        <w:jc w:val="right"/>
        <w:rPr>
          <w:rFonts w:ascii="Arial" w:hAnsi="Arial" w:cs="Arial"/>
          <w:b/>
          <w:color w:val="FF0000"/>
          <w:sz w:val="32"/>
          <w:szCs w:val="32"/>
          <w:lang w:val="en-US" w:eastAsia="ar-SA"/>
        </w:rPr>
      </w:pPr>
    </w:p>
    <w:p w14:paraId="3D06A26A" w14:textId="77777777" w:rsidR="00E15039" w:rsidRDefault="00E15039" w:rsidP="00E15039">
      <w:pPr>
        <w:widowControl w:val="0"/>
        <w:jc w:val="right"/>
        <w:rPr>
          <w:rFonts w:ascii="Arial" w:hAnsi="Arial" w:cs="Arial"/>
          <w:b/>
          <w:color w:val="FF0000"/>
          <w:sz w:val="32"/>
          <w:szCs w:val="32"/>
          <w:lang w:val="en-US" w:eastAsia="ar-SA"/>
        </w:rPr>
      </w:pPr>
    </w:p>
    <w:p w14:paraId="66642473" w14:textId="77777777" w:rsidR="00E15039" w:rsidRDefault="00E15039" w:rsidP="00E15039">
      <w:pPr>
        <w:widowControl w:val="0"/>
        <w:jc w:val="right"/>
        <w:rPr>
          <w:rFonts w:ascii="Arial" w:hAnsi="Arial" w:cs="Arial"/>
          <w:b/>
          <w:color w:val="FF0000"/>
          <w:sz w:val="32"/>
          <w:szCs w:val="32"/>
          <w:lang w:val="en-US" w:eastAsia="ar-SA"/>
        </w:rPr>
      </w:pPr>
    </w:p>
    <w:p w14:paraId="1F6975C6" w14:textId="77777777" w:rsidR="00E15039" w:rsidRDefault="00E15039" w:rsidP="00E15039">
      <w:pPr>
        <w:widowControl w:val="0"/>
        <w:jc w:val="right"/>
        <w:rPr>
          <w:rFonts w:ascii="Arial" w:hAnsi="Arial" w:cs="Arial"/>
          <w:b/>
          <w:color w:val="FF0000"/>
          <w:sz w:val="32"/>
          <w:szCs w:val="32"/>
          <w:lang w:val="en-US" w:eastAsia="ar-SA"/>
        </w:rPr>
      </w:pPr>
    </w:p>
    <w:p w14:paraId="16D6A447" w14:textId="77777777" w:rsidR="00E15039" w:rsidRDefault="00E15039" w:rsidP="00E15039">
      <w:pPr>
        <w:widowControl w:val="0"/>
        <w:jc w:val="right"/>
        <w:rPr>
          <w:rFonts w:ascii="Arial" w:hAnsi="Arial" w:cs="Arial"/>
          <w:b/>
          <w:color w:val="FF0000"/>
          <w:sz w:val="32"/>
          <w:szCs w:val="32"/>
          <w:lang w:val="en-US" w:eastAsia="ar-SA"/>
        </w:rPr>
      </w:pPr>
    </w:p>
    <w:p w14:paraId="2F8314C9" w14:textId="77777777" w:rsidR="00E15039" w:rsidRDefault="00E15039" w:rsidP="00E15039">
      <w:pPr>
        <w:widowControl w:val="0"/>
        <w:jc w:val="right"/>
        <w:rPr>
          <w:rFonts w:ascii="Arial" w:hAnsi="Arial" w:cs="Arial"/>
          <w:b/>
          <w:color w:val="FF0000"/>
          <w:sz w:val="32"/>
          <w:szCs w:val="32"/>
          <w:lang w:val="en-US" w:eastAsia="ar-SA"/>
        </w:rPr>
      </w:pPr>
    </w:p>
    <w:p w14:paraId="310B1246" w14:textId="2D8D6906" w:rsidR="002B0F39" w:rsidRPr="00E15039" w:rsidRDefault="004A33EC" w:rsidP="00E15039">
      <w:pPr>
        <w:widowControl w:val="0"/>
        <w:jc w:val="right"/>
        <w:rPr>
          <w:rFonts w:ascii="Arial" w:hAnsi="Arial" w:cs="Arial"/>
          <w:b/>
          <w:color w:val="FF0000"/>
          <w:sz w:val="44"/>
          <w:szCs w:val="32"/>
          <w:lang w:val="en-US" w:eastAsia="ar-SA"/>
        </w:rPr>
      </w:pPr>
      <w:r>
        <w:rPr>
          <w:rFonts w:ascii="Arial" w:hAnsi="Arial" w:cs="Arial"/>
          <w:b/>
          <w:color w:val="FF0000"/>
          <w:sz w:val="44"/>
          <w:szCs w:val="32"/>
          <w:lang w:val="en-US" w:eastAsia="ar-SA"/>
        </w:rPr>
        <w:t>Allergy Policy</w:t>
      </w:r>
      <w:r w:rsidR="002B0F39" w:rsidRPr="00075A79">
        <w:rPr>
          <w:rFonts w:ascii="Arial" w:hAnsi="Arial" w:cs="Arial"/>
          <w:b/>
          <w:color w:val="003366"/>
          <w:sz w:val="36"/>
          <w:lang w:val="en-US" w:eastAsia="ar-SA"/>
        </w:rPr>
        <w:t xml:space="preserve"> </w:t>
      </w:r>
      <w:r w:rsidR="002B0F39" w:rsidRPr="00E9192D">
        <w:rPr>
          <w:rFonts w:ascii="Arial" w:hAnsi="Arial" w:cs="Arial"/>
          <w:b/>
          <w:color w:val="003366"/>
          <w:lang w:val="en-US" w:eastAsia="ar-SA"/>
        </w:rPr>
        <w:br/>
      </w:r>
      <w:r>
        <w:rPr>
          <w:rFonts w:ascii="Arial" w:hAnsi="Arial" w:cs="Arial"/>
        </w:rPr>
        <w:t xml:space="preserve"> </w:t>
      </w:r>
    </w:p>
    <w:p w14:paraId="10C8D416" w14:textId="77777777" w:rsidR="002B0F39" w:rsidRPr="00E9192D" w:rsidRDefault="002B0F39" w:rsidP="002B0F39">
      <w:pPr>
        <w:widowControl w:val="0"/>
        <w:jc w:val="right"/>
        <w:rPr>
          <w:rFonts w:ascii="Arial" w:hAnsi="Arial" w:cs="Arial"/>
          <w:color w:val="000000"/>
          <w:lang w:val="en-US" w:eastAsia="ar-SA"/>
        </w:rPr>
      </w:pPr>
    </w:p>
    <w:p w14:paraId="037CFC81" w14:textId="0CA5FCEB" w:rsidR="002B0F39" w:rsidRPr="00E15039" w:rsidRDefault="00075A79" w:rsidP="00075A79">
      <w:pPr>
        <w:widowControl w:val="0"/>
        <w:jc w:val="right"/>
        <w:rPr>
          <w:rFonts w:ascii="Arial" w:hAnsi="Arial" w:cs="Arial"/>
          <w:b/>
          <w:bCs/>
          <w:color w:val="FF0000"/>
          <w:sz w:val="32"/>
          <w:szCs w:val="32"/>
        </w:rPr>
      </w:pPr>
      <w:r w:rsidRPr="00E15039">
        <w:rPr>
          <w:rFonts w:ascii="Arial" w:hAnsi="Arial" w:cs="Arial"/>
          <w:b/>
          <w:bCs/>
          <w:color w:val="FF0000"/>
          <w:sz w:val="32"/>
          <w:szCs w:val="32"/>
        </w:rPr>
        <w:t>September 202</w:t>
      </w:r>
      <w:r w:rsidR="004A33EC" w:rsidRPr="00E15039">
        <w:rPr>
          <w:rFonts w:ascii="Arial" w:hAnsi="Arial" w:cs="Arial"/>
          <w:b/>
          <w:bCs/>
          <w:color w:val="FF0000"/>
          <w:sz w:val="32"/>
          <w:szCs w:val="32"/>
        </w:rPr>
        <w:t>6</w:t>
      </w:r>
    </w:p>
    <w:p w14:paraId="6CEF904A" w14:textId="77777777" w:rsidR="002B0F39" w:rsidRPr="00E9192D" w:rsidRDefault="002B0F39" w:rsidP="00351F8C">
      <w:pPr>
        <w:widowControl w:val="0"/>
        <w:rPr>
          <w:rFonts w:ascii="Arial" w:hAnsi="Arial" w:cs="Arial"/>
          <w:color w:val="000000"/>
          <w:lang w:val="en-US" w:eastAsia="ar-SA"/>
        </w:rPr>
      </w:pPr>
    </w:p>
    <w:tbl>
      <w:tblPr>
        <w:tblW w:w="11199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30"/>
        <w:gridCol w:w="1553"/>
        <w:gridCol w:w="1604"/>
        <w:gridCol w:w="1801"/>
        <w:gridCol w:w="4711"/>
      </w:tblGrid>
      <w:tr w:rsidR="002B0F39" w:rsidRPr="00E9192D" w14:paraId="6691AC66" w14:textId="77777777" w:rsidTr="00075A79">
        <w:trPr>
          <w:trHeight w:val="356"/>
        </w:trPr>
        <w:tc>
          <w:tcPr>
            <w:tcW w:w="1530" w:type="dxa"/>
            <w:shd w:val="clear" w:color="auto" w:fill="FF0000"/>
          </w:tcPr>
          <w:p w14:paraId="3D7F6643" w14:textId="77777777" w:rsidR="002B0F39" w:rsidRPr="00E9192D" w:rsidRDefault="002B0F39" w:rsidP="00D07FB1">
            <w:pPr>
              <w:widowControl w:val="0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ar-SA"/>
              </w:rPr>
            </w:pPr>
            <w:r w:rsidRPr="00E9192D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ar-SA"/>
              </w:rPr>
              <w:t>Version</w:t>
            </w:r>
          </w:p>
        </w:tc>
        <w:tc>
          <w:tcPr>
            <w:tcW w:w="1553" w:type="dxa"/>
            <w:shd w:val="clear" w:color="auto" w:fill="FF0000"/>
          </w:tcPr>
          <w:p w14:paraId="5B82EA16" w14:textId="77777777" w:rsidR="002B0F39" w:rsidRPr="00E9192D" w:rsidRDefault="002B0F39" w:rsidP="00D07FB1">
            <w:pPr>
              <w:widowControl w:val="0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ar-SA"/>
              </w:rPr>
            </w:pPr>
            <w:r w:rsidRPr="00E9192D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ar-SA"/>
              </w:rPr>
              <w:t>Date</w:t>
            </w:r>
          </w:p>
        </w:tc>
        <w:tc>
          <w:tcPr>
            <w:tcW w:w="1604" w:type="dxa"/>
            <w:shd w:val="clear" w:color="auto" w:fill="FF0000"/>
          </w:tcPr>
          <w:p w14:paraId="485B2E5A" w14:textId="77777777" w:rsidR="002B0F39" w:rsidRPr="00E9192D" w:rsidRDefault="002B0F39" w:rsidP="00D07FB1">
            <w:pPr>
              <w:widowControl w:val="0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ar-SA"/>
              </w:rPr>
            </w:pPr>
            <w:r w:rsidRPr="00E9192D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ar-SA"/>
              </w:rPr>
              <w:t>Author</w:t>
            </w:r>
          </w:p>
        </w:tc>
        <w:tc>
          <w:tcPr>
            <w:tcW w:w="1801" w:type="dxa"/>
            <w:shd w:val="clear" w:color="auto" w:fill="FF0000"/>
          </w:tcPr>
          <w:p w14:paraId="6D0DFCCC" w14:textId="77777777" w:rsidR="002B0F39" w:rsidRPr="00E9192D" w:rsidRDefault="002B0F39" w:rsidP="00D07FB1">
            <w:pPr>
              <w:widowControl w:val="0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ar-SA"/>
              </w:rPr>
            </w:pPr>
            <w:r w:rsidRPr="00E9192D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ar-SA"/>
              </w:rPr>
              <w:t>Status</w:t>
            </w:r>
          </w:p>
        </w:tc>
        <w:tc>
          <w:tcPr>
            <w:tcW w:w="4711" w:type="dxa"/>
            <w:shd w:val="clear" w:color="auto" w:fill="FF0000"/>
          </w:tcPr>
          <w:p w14:paraId="4CA81099" w14:textId="626D45DE" w:rsidR="002B0F39" w:rsidRPr="00E9192D" w:rsidRDefault="002B0F39" w:rsidP="00D07FB1">
            <w:pPr>
              <w:widowControl w:val="0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ar-SA"/>
              </w:rPr>
            </w:pPr>
            <w:r w:rsidRPr="00E9192D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ar-SA"/>
              </w:rPr>
              <w:t>Summary</w:t>
            </w:r>
          </w:p>
        </w:tc>
      </w:tr>
      <w:tr w:rsidR="002B0F39" w:rsidRPr="00FC5E7E" w14:paraId="4B7E1380" w14:textId="77777777" w:rsidTr="00075A79">
        <w:trPr>
          <w:trHeight w:val="742"/>
        </w:trPr>
        <w:tc>
          <w:tcPr>
            <w:tcW w:w="1530" w:type="dxa"/>
            <w:shd w:val="clear" w:color="auto" w:fill="auto"/>
          </w:tcPr>
          <w:p w14:paraId="7D8FB7B1" w14:textId="77777777" w:rsidR="002B0F39" w:rsidRPr="003D1683" w:rsidRDefault="002B0F39" w:rsidP="00D07FB1">
            <w:pPr>
              <w:rPr>
                <w:rFonts w:ascii="Arial" w:hAnsi="Arial" w:cs="Arial"/>
                <w:lang w:val="en-US" w:eastAsia="ar-SA"/>
              </w:rPr>
            </w:pPr>
          </w:p>
          <w:p w14:paraId="0D86FE0F" w14:textId="77777777" w:rsidR="002B0F39" w:rsidRPr="003D1683" w:rsidRDefault="002B0F39" w:rsidP="00D07FB1">
            <w:pPr>
              <w:rPr>
                <w:rFonts w:ascii="Arial" w:hAnsi="Arial" w:cs="Arial"/>
                <w:lang w:val="en-US" w:eastAsia="ar-SA"/>
              </w:rPr>
            </w:pPr>
            <w:r w:rsidRPr="003D1683">
              <w:rPr>
                <w:rFonts w:ascii="Arial" w:hAnsi="Arial" w:cs="Arial"/>
                <w:lang w:val="en-US" w:eastAsia="ar-SA"/>
              </w:rPr>
              <w:t>1.0</w:t>
            </w:r>
          </w:p>
        </w:tc>
        <w:tc>
          <w:tcPr>
            <w:tcW w:w="1553" w:type="dxa"/>
            <w:shd w:val="clear" w:color="auto" w:fill="auto"/>
          </w:tcPr>
          <w:p w14:paraId="7C0762D2" w14:textId="77777777" w:rsidR="00E15039" w:rsidRDefault="00E15039" w:rsidP="00D07FB1">
            <w:pPr>
              <w:rPr>
                <w:rFonts w:ascii="Arial" w:hAnsi="Arial" w:cs="Arial"/>
                <w:lang w:val="en-US" w:eastAsia="ar-SA"/>
              </w:rPr>
            </w:pPr>
          </w:p>
          <w:p w14:paraId="748BD10E" w14:textId="40F7C32D" w:rsidR="002B0F39" w:rsidRPr="003D1683" w:rsidRDefault="00E15039" w:rsidP="00D07FB1">
            <w:pPr>
              <w:rPr>
                <w:rFonts w:ascii="Arial" w:hAnsi="Arial" w:cs="Arial"/>
                <w:lang w:val="en-US" w:eastAsia="ar-SA"/>
              </w:rPr>
            </w:pPr>
            <w:r>
              <w:rPr>
                <w:rFonts w:ascii="Arial" w:hAnsi="Arial" w:cs="Arial"/>
                <w:lang w:val="en-US" w:eastAsia="ar-SA"/>
              </w:rPr>
              <w:t>September 2026</w:t>
            </w:r>
          </w:p>
        </w:tc>
        <w:tc>
          <w:tcPr>
            <w:tcW w:w="1604" w:type="dxa"/>
            <w:shd w:val="clear" w:color="auto" w:fill="auto"/>
          </w:tcPr>
          <w:p w14:paraId="736CD51F" w14:textId="77777777" w:rsidR="002B0F39" w:rsidRDefault="002B0F39" w:rsidP="00D07FB1">
            <w:pPr>
              <w:rPr>
                <w:rFonts w:ascii="Arial" w:hAnsi="Arial" w:cs="Arial"/>
                <w:lang w:val="en-US" w:eastAsia="ar-SA"/>
              </w:rPr>
            </w:pPr>
          </w:p>
          <w:p w14:paraId="32E00BAF" w14:textId="4FDECCB1" w:rsidR="00E15039" w:rsidRPr="00456AD3" w:rsidRDefault="00E15039" w:rsidP="00D07FB1">
            <w:pPr>
              <w:rPr>
                <w:rFonts w:ascii="Arial" w:hAnsi="Arial" w:cs="Arial"/>
                <w:lang w:val="en-US" w:eastAsia="ar-SA"/>
              </w:rPr>
            </w:pPr>
            <w:proofErr w:type="spellStart"/>
            <w:proofErr w:type="gramStart"/>
            <w:r>
              <w:rPr>
                <w:rFonts w:ascii="Arial" w:hAnsi="Arial" w:cs="Arial"/>
                <w:lang w:val="en-US" w:eastAsia="ar-SA"/>
              </w:rPr>
              <w:t>Z.Wisken</w:t>
            </w:r>
            <w:proofErr w:type="spellEnd"/>
            <w:proofErr w:type="gramEnd"/>
          </w:p>
        </w:tc>
        <w:tc>
          <w:tcPr>
            <w:tcW w:w="1801" w:type="dxa"/>
            <w:shd w:val="clear" w:color="auto" w:fill="auto"/>
          </w:tcPr>
          <w:p w14:paraId="582D0D51" w14:textId="77777777" w:rsidR="002B0F39" w:rsidRPr="003D1683" w:rsidRDefault="002B0F39" w:rsidP="00D07FB1">
            <w:pPr>
              <w:rPr>
                <w:rFonts w:ascii="Arial" w:hAnsi="Arial" w:cs="Arial"/>
                <w:lang w:val="en-US" w:eastAsia="ar-SA"/>
              </w:rPr>
            </w:pPr>
          </w:p>
          <w:p w14:paraId="5364C6F9" w14:textId="28BD9112" w:rsidR="002B0F39" w:rsidRPr="003D1683" w:rsidRDefault="002B0F39" w:rsidP="00D07FB1">
            <w:pPr>
              <w:rPr>
                <w:rFonts w:ascii="Arial" w:hAnsi="Arial" w:cs="Arial"/>
                <w:lang w:val="en-US" w:eastAsia="ar-SA"/>
              </w:rPr>
            </w:pPr>
          </w:p>
        </w:tc>
        <w:tc>
          <w:tcPr>
            <w:tcW w:w="4711" w:type="dxa"/>
            <w:shd w:val="clear" w:color="auto" w:fill="auto"/>
          </w:tcPr>
          <w:p w14:paraId="6F0FC825" w14:textId="5A4CF2D2" w:rsidR="002B0F39" w:rsidRPr="003D1683" w:rsidRDefault="002B0F39" w:rsidP="00D07FB1">
            <w:pPr>
              <w:rPr>
                <w:rFonts w:ascii="Arial" w:hAnsi="Arial" w:cs="Arial"/>
                <w:lang w:val="en-US" w:eastAsia="ar-SA"/>
              </w:rPr>
            </w:pPr>
            <w:r>
              <w:rPr>
                <w:rFonts w:ascii="Arial" w:hAnsi="Arial" w:cs="Arial"/>
                <w:lang w:val="en-US" w:eastAsia="ar-SA"/>
              </w:rPr>
              <w:t xml:space="preserve"> </w:t>
            </w:r>
            <w:r w:rsidR="001C51AD">
              <w:rPr>
                <w:rFonts w:ascii="Arial" w:hAnsi="Arial" w:cs="Arial"/>
                <w:lang w:val="en-US" w:eastAsia="ar-SA"/>
              </w:rPr>
              <w:t>Awaiting Hampshire policy</w:t>
            </w:r>
          </w:p>
        </w:tc>
      </w:tr>
    </w:tbl>
    <w:p w14:paraId="6D72450C" w14:textId="12D4903B" w:rsidR="00075A79" w:rsidRDefault="00075A79" w:rsidP="00075A79">
      <w:pPr>
        <w:spacing w:after="160" w:line="259" w:lineRule="auto"/>
        <w:rPr>
          <w:b/>
        </w:rPr>
      </w:pPr>
    </w:p>
    <w:p w14:paraId="61E59878" w14:textId="77777777" w:rsidR="00E15039" w:rsidRDefault="00E15039" w:rsidP="00075A79">
      <w:pPr>
        <w:spacing w:after="160" w:line="259" w:lineRule="auto"/>
        <w:rPr>
          <w:b/>
        </w:rPr>
      </w:pPr>
    </w:p>
    <w:p w14:paraId="4FAD4A05" w14:textId="77777777" w:rsidR="00E15039" w:rsidRDefault="00E15039" w:rsidP="00075A79">
      <w:pPr>
        <w:spacing w:after="160" w:line="259" w:lineRule="auto"/>
        <w:rPr>
          <w:b/>
        </w:rPr>
      </w:pPr>
    </w:p>
    <w:p w14:paraId="2B776B6F" w14:textId="4C0556EA" w:rsidR="00E15039" w:rsidRDefault="00E15039" w:rsidP="00075A79">
      <w:pPr>
        <w:spacing w:after="160" w:line="259" w:lineRule="auto"/>
        <w:rPr>
          <w:b/>
        </w:rPr>
      </w:pPr>
    </w:p>
    <w:p w14:paraId="7232EB9D" w14:textId="1321A946" w:rsidR="00E15039" w:rsidRDefault="00E15039" w:rsidP="00075A79">
      <w:pPr>
        <w:spacing w:after="160" w:line="259" w:lineRule="auto"/>
        <w:rPr>
          <w:b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</w:tblGrid>
      <w:tr w:rsidR="00075A79" w:rsidRPr="0029382F" w14:paraId="2B813C26" w14:textId="77777777" w:rsidTr="00E15039">
        <w:tc>
          <w:tcPr>
            <w:tcW w:w="4962" w:type="dxa"/>
          </w:tcPr>
          <w:p w14:paraId="53CFD46B" w14:textId="77777777" w:rsidR="00075A79" w:rsidRDefault="00075A79" w:rsidP="00EB650E">
            <w:pPr>
              <w:widowControl w:val="0"/>
              <w:spacing w:after="3" w:line="249" w:lineRule="auto"/>
              <w:jc w:val="both"/>
              <w:rPr>
                <w:rFonts w:ascii="Arial" w:hAnsi="Arial" w:cs="Arial"/>
                <w:lang w:val="en-US" w:eastAsia="ar-SA"/>
              </w:rPr>
            </w:pPr>
            <w:r w:rsidRPr="0029382F">
              <w:rPr>
                <w:rFonts w:ascii="Arial" w:hAnsi="Arial" w:cs="Arial"/>
                <w:lang w:val="en-US" w:eastAsia="ar-SA"/>
              </w:rPr>
              <w:t>Reviewed By:</w:t>
            </w:r>
            <w:r w:rsidRPr="0029382F">
              <w:rPr>
                <w:rFonts w:ascii="Arial" w:hAnsi="Arial" w:cs="Arial"/>
                <w:lang w:val="en-US" w:eastAsia="ar-SA"/>
              </w:rPr>
              <w:tab/>
              <w:t>Full Governing Body</w:t>
            </w:r>
          </w:p>
          <w:p w14:paraId="6714FED6" w14:textId="043A45B4" w:rsidR="00075A79" w:rsidRPr="0029382F" w:rsidRDefault="00075A79" w:rsidP="00075A79">
            <w:pPr>
              <w:widowControl w:val="0"/>
              <w:spacing w:after="3" w:line="249" w:lineRule="auto"/>
              <w:jc w:val="both"/>
              <w:rPr>
                <w:rFonts w:ascii="Arial" w:hAnsi="Arial" w:cs="Arial"/>
                <w:lang w:val="en-US" w:eastAsia="ar-SA"/>
              </w:rPr>
            </w:pPr>
            <w:r>
              <w:rPr>
                <w:rFonts w:ascii="Arial" w:hAnsi="Arial" w:cs="Arial"/>
                <w:lang w:val="en-US" w:eastAsia="ar-SA"/>
              </w:rPr>
              <w:t xml:space="preserve">                                 </w:t>
            </w:r>
            <w:r w:rsidR="00E15039">
              <w:rPr>
                <w:rFonts w:ascii="Arial" w:hAnsi="Arial" w:cs="Arial"/>
                <w:lang w:val="en-US" w:eastAsia="ar-SA"/>
              </w:rPr>
              <w:t>1 Year</w:t>
            </w:r>
          </w:p>
        </w:tc>
      </w:tr>
      <w:tr w:rsidR="00075A79" w:rsidRPr="0029382F" w14:paraId="03D2CE73" w14:textId="77777777" w:rsidTr="00E15039">
        <w:tc>
          <w:tcPr>
            <w:tcW w:w="4962" w:type="dxa"/>
          </w:tcPr>
          <w:p w14:paraId="17ED4092" w14:textId="7CF082AF" w:rsidR="00075A79" w:rsidRPr="0029382F" w:rsidRDefault="00075A79" w:rsidP="00645B38">
            <w:pPr>
              <w:widowControl w:val="0"/>
              <w:spacing w:after="3" w:line="248" w:lineRule="auto"/>
              <w:jc w:val="both"/>
              <w:rPr>
                <w:rFonts w:ascii="Arial" w:hAnsi="Arial" w:cs="Arial"/>
                <w:lang w:val="en-US" w:eastAsia="ar-SA"/>
              </w:rPr>
            </w:pPr>
            <w:r w:rsidRPr="0029382F">
              <w:rPr>
                <w:rFonts w:ascii="Arial" w:hAnsi="Arial" w:cs="Arial"/>
                <w:lang w:val="en-US" w:eastAsia="ar-SA"/>
              </w:rPr>
              <w:t>Date of Review:</w:t>
            </w:r>
            <w:r w:rsidRPr="0029382F">
              <w:rPr>
                <w:rFonts w:ascii="Arial" w:hAnsi="Arial" w:cs="Arial"/>
                <w:lang w:val="en-US" w:eastAsia="ar-SA"/>
              </w:rPr>
              <w:tab/>
              <w:t>September 202</w:t>
            </w:r>
            <w:r w:rsidR="00E15039">
              <w:rPr>
                <w:rFonts w:ascii="Arial" w:hAnsi="Arial" w:cs="Arial"/>
                <w:lang w:val="en-US" w:eastAsia="ar-SA"/>
              </w:rPr>
              <w:t>6</w:t>
            </w:r>
          </w:p>
        </w:tc>
      </w:tr>
      <w:tr w:rsidR="00075A79" w:rsidRPr="0029382F" w14:paraId="3B775B5F" w14:textId="77777777" w:rsidTr="00E15039">
        <w:tc>
          <w:tcPr>
            <w:tcW w:w="4962" w:type="dxa"/>
          </w:tcPr>
          <w:p w14:paraId="4946C81A" w14:textId="77777777" w:rsidR="00075A79" w:rsidRPr="0029382F" w:rsidRDefault="00075A79" w:rsidP="00645B38">
            <w:pPr>
              <w:widowControl w:val="0"/>
              <w:spacing w:after="3" w:line="248" w:lineRule="auto"/>
              <w:jc w:val="both"/>
              <w:rPr>
                <w:rFonts w:ascii="Arial" w:hAnsi="Arial" w:cs="Arial"/>
                <w:lang w:val="en-US" w:eastAsia="ar-SA"/>
              </w:rPr>
            </w:pPr>
            <w:r w:rsidRPr="0029382F">
              <w:rPr>
                <w:rFonts w:ascii="Arial" w:hAnsi="Arial" w:cs="Arial"/>
                <w:lang w:val="en-US" w:eastAsia="ar-SA"/>
              </w:rPr>
              <w:t>Expiry Date:</w:t>
            </w:r>
            <w:r w:rsidRPr="0029382F">
              <w:rPr>
                <w:rFonts w:ascii="Arial" w:hAnsi="Arial" w:cs="Arial"/>
                <w:lang w:val="en-US" w:eastAsia="ar-SA"/>
              </w:rPr>
              <w:tab/>
            </w:r>
            <w:r w:rsidRPr="0029382F">
              <w:rPr>
                <w:rFonts w:ascii="Arial" w:hAnsi="Arial" w:cs="Arial"/>
                <w:lang w:val="en-US" w:eastAsia="ar-SA"/>
              </w:rPr>
              <w:tab/>
              <w:t>September 202</w:t>
            </w:r>
            <w:r w:rsidR="00645B38">
              <w:rPr>
                <w:rFonts w:ascii="Arial" w:hAnsi="Arial" w:cs="Arial"/>
                <w:lang w:val="en-US" w:eastAsia="ar-SA"/>
              </w:rPr>
              <w:t>7</w:t>
            </w:r>
          </w:p>
        </w:tc>
      </w:tr>
    </w:tbl>
    <w:p w14:paraId="7893EC3D" w14:textId="77777777" w:rsidR="00075A79" w:rsidRDefault="00075A79" w:rsidP="00075A79">
      <w:pPr>
        <w:rPr>
          <w:rFonts w:ascii="Arial" w:hAnsi="Arial" w:cs="Arial"/>
        </w:rPr>
      </w:pPr>
    </w:p>
    <w:p w14:paraId="1417DF7F" w14:textId="77777777" w:rsidR="00E15039" w:rsidRDefault="00E15039" w:rsidP="00075A79">
      <w:pPr>
        <w:rPr>
          <w:rFonts w:ascii="Arial" w:hAnsi="Arial" w:cs="Arial"/>
        </w:rPr>
      </w:pPr>
    </w:p>
    <w:p w14:paraId="717B2DF7" w14:textId="77777777" w:rsidR="00E15039" w:rsidRDefault="00E15039" w:rsidP="00075A79">
      <w:pPr>
        <w:rPr>
          <w:rFonts w:ascii="Arial" w:hAnsi="Arial" w:cs="Arial"/>
        </w:rPr>
      </w:pPr>
    </w:p>
    <w:p w14:paraId="03CEA4D2" w14:textId="77777777" w:rsidR="00E15039" w:rsidRDefault="00E15039" w:rsidP="00075A79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Y="64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3260"/>
      </w:tblGrid>
      <w:tr w:rsidR="00E15039" w:rsidRPr="00BA76C1" w14:paraId="31E88429" w14:textId="77777777" w:rsidTr="00E15039">
        <w:trPr>
          <w:trHeight w:val="751"/>
        </w:trPr>
        <w:tc>
          <w:tcPr>
            <w:tcW w:w="2547" w:type="dxa"/>
          </w:tcPr>
          <w:p w14:paraId="69C15589" w14:textId="77777777" w:rsidR="00E15039" w:rsidRPr="00BA76C1" w:rsidRDefault="00E15039" w:rsidP="00E15039">
            <w:pPr>
              <w:ind w:right="261"/>
              <w:rPr>
                <w:rFonts w:ascii="Arial" w:hAnsi="Arial" w:cs="Arial"/>
                <w:color w:val="000000"/>
                <w:szCs w:val="40"/>
              </w:rPr>
            </w:pPr>
            <w:r w:rsidRPr="00BA76C1">
              <w:rPr>
                <w:rFonts w:ascii="Arial" w:hAnsi="Arial" w:cs="Arial"/>
                <w:color w:val="000000"/>
                <w:szCs w:val="40"/>
              </w:rPr>
              <w:t>Signed by:</w:t>
            </w:r>
          </w:p>
          <w:p w14:paraId="38FB4D06" w14:textId="77777777" w:rsidR="00E15039" w:rsidRPr="00BA76C1" w:rsidRDefault="00E15039" w:rsidP="00E15039">
            <w:pPr>
              <w:ind w:left="-401" w:right="261" w:firstLine="284"/>
              <w:rPr>
                <w:rFonts w:ascii="Arial" w:hAnsi="Arial" w:cs="Arial"/>
                <w:color w:val="000000"/>
                <w:szCs w:val="40"/>
              </w:rPr>
            </w:pPr>
            <w:r w:rsidRPr="00BA76C1">
              <w:rPr>
                <w:rFonts w:ascii="Arial" w:hAnsi="Arial" w:cs="Arial"/>
                <w:color w:val="000000"/>
                <w:szCs w:val="40"/>
              </w:rPr>
              <w:t xml:space="preserve"> Headteacher</w:t>
            </w:r>
          </w:p>
        </w:tc>
        <w:tc>
          <w:tcPr>
            <w:tcW w:w="3260" w:type="dxa"/>
          </w:tcPr>
          <w:p w14:paraId="1BC6BA5F" w14:textId="77777777" w:rsidR="00E15039" w:rsidRPr="00BA76C1" w:rsidRDefault="00E15039" w:rsidP="00E15039">
            <w:pPr>
              <w:ind w:right="261"/>
              <w:rPr>
                <w:rFonts w:ascii="Arial" w:hAnsi="Arial" w:cs="Arial"/>
                <w:color w:val="000000"/>
                <w:szCs w:val="40"/>
              </w:rPr>
            </w:pPr>
            <w:r w:rsidRPr="00BA76C1">
              <w:rPr>
                <w:rFonts w:ascii="Arial" w:hAnsi="Arial" w:cs="Arial"/>
                <w:noProof/>
                <w:color w:val="000000"/>
                <w:szCs w:val="40"/>
              </w:rPr>
              <w:drawing>
                <wp:anchor distT="0" distB="0" distL="114300" distR="114300" simplePos="0" relativeHeight="251658240" behindDoc="1" locked="0" layoutInCell="1" allowOverlap="1" wp14:anchorId="1B9DAC84" wp14:editId="203CD05C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115909</wp:posOffset>
                  </wp:positionV>
                  <wp:extent cx="1307222" cy="356260"/>
                  <wp:effectExtent l="0" t="0" r="7620" b="5715"/>
                  <wp:wrapTight wrapText="bothSides">
                    <wp:wrapPolygon edited="0">
                      <wp:start x="0" y="0"/>
                      <wp:lineTo x="0" y="20791"/>
                      <wp:lineTo x="21411" y="20791"/>
                      <wp:lineTo x="2141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Zoe Wisken Signiture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7222" cy="356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15039" w:rsidRPr="00BA76C1" w14:paraId="21CB9EF4" w14:textId="77777777" w:rsidTr="00E15039">
        <w:trPr>
          <w:trHeight w:val="778"/>
        </w:trPr>
        <w:tc>
          <w:tcPr>
            <w:tcW w:w="2547" w:type="dxa"/>
          </w:tcPr>
          <w:p w14:paraId="4022F4D5" w14:textId="77777777" w:rsidR="00E15039" w:rsidRPr="00BA76C1" w:rsidRDefault="00E15039" w:rsidP="00E15039">
            <w:pPr>
              <w:ind w:right="261"/>
              <w:rPr>
                <w:rFonts w:ascii="Arial" w:hAnsi="Arial" w:cs="Arial"/>
                <w:color w:val="000000"/>
                <w:szCs w:val="40"/>
              </w:rPr>
            </w:pPr>
            <w:r w:rsidRPr="00BA76C1">
              <w:rPr>
                <w:rFonts w:ascii="Arial" w:hAnsi="Arial" w:cs="Arial"/>
                <w:color w:val="000000"/>
                <w:szCs w:val="40"/>
              </w:rPr>
              <w:t xml:space="preserve">Signed by: </w:t>
            </w:r>
          </w:p>
          <w:p w14:paraId="1817645A" w14:textId="77777777" w:rsidR="00E15039" w:rsidRPr="00BA76C1" w:rsidRDefault="00E15039" w:rsidP="00E15039">
            <w:pPr>
              <w:ind w:right="261"/>
              <w:rPr>
                <w:rFonts w:ascii="Arial" w:hAnsi="Arial" w:cs="Arial"/>
                <w:color w:val="000000"/>
                <w:szCs w:val="40"/>
              </w:rPr>
            </w:pPr>
            <w:r w:rsidRPr="00BA76C1">
              <w:rPr>
                <w:rFonts w:ascii="Arial" w:hAnsi="Arial" w:cs="Arial"/>
                <w:color w:val="000000"/>
                <w:szCs w:val="40"/>
              </w:rPr>
              <w:t>Chair of Governors</w:t>
            </w:r>
          </w:p>
        </w:tc>
        <w:tc>
          <w:tcPr>
            <w:tcW w:w="3260" w:type="dxa"/>
          </w:tcPr>
          <w:p w14:paraId="5471836C" w14:textId="77777777" w:rsidR="00E15039" w:rsidRPr="00BA76C1" w:rsidRDefault="00E15039" w:rsidP="00E15039">
            <w:pPr>
              <w:ind w:right="261"/>
              <w:jc w:val="center"/>
              <w:rPr>
                <w:rFonts w:ascii="Arial" w:hAnsi="Arial" w:cs="Arial"/>
                <w:color w:val="000000"/>
                <w:szCs w:val="40"/>
              </w:rPr>
            </w:pPr>
            <w:proofErr w:type="spellStart"/>
            <w:r>
              <w:rPr>
                <w:rFonts w:ascii="Arial" w:hAnsi="Arial" w:cs="Arial"/>
                <w:color w:val="000000"/>
                <w:szCs w:val="40"/>
              </w:rPr>
              <w:t>V.Laws</w:t>
            </w:r>
            <w:proofErr w:type="spellEnd"/>
          </w:p>
        </w:tc>
      </w:tr>
    </w:tbl>
    <w:p w14:paraId="5DDADC04" w14:textId="1FB2EF37" w:rsidR="00075A79" w:rsidRDefault="00075A79" w:rsidP="00075A79">
      <w:pPr>
        <w:rPr>
          <w:rFonts w:ascii="Arial" w:hAnsi="Arial" w:cs="Arial"/>
        </w:rPr>
      </w:pPr>
    </w:p>
    <w:p w14:paraId="30376909" w14:textId="77777777" w:rsidR="00075A79" w:rsidRDefault="00075A79" w:rsidP="00075A79">
      <w:pPr>
        <w:rPr>
          <w:rFonts w:ascii="Arial" w:hAnsi="Arial" w:cs="Arial"/>
        </w:rPr>
      </w:pPr>
    </w:p>
    <w:p w14:paraId="58C5411B" w14:textId="77777777" w:rsidR="00075A79" w:rsidRDefault="00075A79" w:rsidP="00075A79">
      <w:pPr>
        <w:rPr>
          <w:rFonts w:ascii="Arial" w:hAnsi="Arial" w:cs="Arial"/>
        </w:rPr>
      </w:pPr>
    </w:p>
    <w:p w14:paraId="225F838D" w14:textId="77777777" w:rsidR="00075A79" w:rsidRDefault="00075A79" w:rsidP="00075A79">
      <w:pPr>
        <w:rPr>
          <w:rFonts w:ascii="Arial" w:hAnsi="Arial" w:cs="Arial"/>
        </w:rPr>
      </w:pPr>
    </w:p>
    <w:p w14:paraId="45466A6D" w14:textId="77777777" w:rsidR="00075A79" w:rsidRDefault="00075A79" w:rsidP="00075A79">
      <w:pPr>
        <w:rPr>
          <w:rFonts w:ascii="Arial" w:hAnsi="Arial" w:cs="Arial"/>
        </w:rPr>
      </w:pPr>
    </w:p>
    <w:p w14:paraId="396DA5E6" w14:textId="77777777" w:rsidR="00075A79" w:rsidRDefault="00075A79" w:rsidP="00075A79">
      <w:pPr>
        <w:rPr>
          <w:rFonts w:ascii="Arial" w:hAnsi="Arial" w:cs="Arial"/>
        </w:rPr>
      </w:pPr>
    </w:p>
    <w:p w14:paraId="3E823B47" w14:textId="77777777" w:rsidR="00075A79" w:rsidRDefault="00075A79" w:rsidP="00075A79">
      <w:pPr>
        <w:rPr>
          <w:rFonts w:ascii="Arial" w:hAnsi="Arial" w:cs="Arial"/>
        </w:rPr>
      </w:pPr>
    </w:p>
    <w:p w14:paraId="2528DAA7" w14:textId="77777777" w:rsidR="00075A79" w:rsidRDefault="00075A79" w:rsidP="00075A79">
      <w:pPr>
        <w:rPr>
          <w:rFonts w:ascii="Arial" w:hAnsi="Arial" w:cs="Arial"/>
        </w:rPr>
      </w:pPr>
    </w:p>
    <w:p w14:paraId="2B58F390" w14:textId="77777777" w:rsidR="00075A79" w:rsidRDefault="00075A79" w:rsidP="00075A79">
      <w:pPr>
        <w:rPr>
          <w:rFonts w:ascii="Arial" w:hAnsi="Arial" w:cs="Arial"/>
        </w:rPr>
      </w:pPr>
    </w:p>
    <w:p w14:paraId="0E84AC50" w14:textId="77777777" w:rsidR="00075A79" w:rsidRDefault="00075A79" w:rsidP="002B0F39"/>
    <w:p w14:paraId="156D04AD" w14:textId="77777777" w:rsidR="00E15039" w:rsidRDefault="00E15039" w:rsidP="002B0F39"/>
    <w:p w14:paraId="026CD7CA" w14:textId="77777777" w:rsidR="00E15039" w:rsidRDefault="00E15039" w:rsidP="002B0F39"/>
    <w:p w14:paraId="23551C17" w14:textId="77777777" w:rsidR="00E15039" w:rsidRDefault="00E15039" w:rsidP="002B0F39"/>
    <w:bookmarkEnd w:id="0"/>
    <w:p w14:paraId="0A16A835" w14:textId="77777777" w:rsidR="00E15039" w:rsidRDefault="00E15039" w:rsidP="002B0F39"/>
    <w:p w14:paraId="419D0B39" w14:textId="77777777" w:rsidR="00E15039" w:rsidRPr="005367E3" w:rsidRDefault="00E15039" w:rsidP="00E15039">
      <w:pPr>
        <w:pStyle w:val="TOCHeading"/>
        <w:spacing w:before="0" w:after="120"/>
        <w:rPr>
          <w:rFonts w:ascii="Arial" w:hAnsi="Arial" w:cs="Arial"/>
          <w:b/>
          <w:sz w:val="28"/>
          <w:szCs w:val="28"/>
        </w:rPr>
      </w:pPr>
      <w:r w:rsidRPr="005367E3">
        <w:rPr>
          <w:rFonts w:ascii="Arial" w:hAnsi="Arial" w:cs="Arial"/>
          <w:b/>
          <w:sz w:val="28"/>
          <w:szCs w:val="28"/>
        </w:rPr>
        <w:lastRenderedPageBreak/>
        <w:t>Contents</w:t>
      </w:r>
    </w:p>
    <w:p w14:paraId="40C470F5" w14:textId="23A8B9B7" w:rsidR="00E15039" w:rsidRPr="005367E3" w:rsidRDefault="00E15039" w:rsidP="00E15039">
      <w:pPr>
        <w:pStyle w:val="TOC1"/>
        <w:rPr>
          <w:rFonts w:ascii="Arial" w:hAnsi="Arial" w:cs="Arial"/>
          <w:noProof/>
          <w:kern w:val="2"/>
          <w:sz w:val="22"/>
          <w:szCs w:val="22"/>
        </w:rPr>
      </w:pPr>
      <w:r w:rsidRPr="005367E3">
        <w:rPr>
          <w:rFonts w:ascii="Arial" w:hAnsi="Arial" w:cs="Arial"/>
          <w:bCs/>
          <w:noProof/>
          <w:szCs w:val="20"/>
        </w:rPr>
        <w:fldChar w:fldCharType="begin"/>
      </w:r>
      <w:r w:rsidRPr="005367E3">
        <w:rPr>
          <w:rFonts w:ascii="Arial" w:hAnsi="Arial" w:cs="Arial"/>
          <w:bCs/>
          <w:noProof/>
          <w:szCs w:val="20"/>
        </w:rPr>
        <w:instrText xml:space="preserve"> TOC \o "1-3" \h \z \u </w:instrText>
      </w:r>
      <w:r w:rsidRPr="005367E3">
        <w:rPr>
          <w:rFonts w:ascii="Arial" w:hAnsi="Arial" w:cs="Arial"/>
          <w:bCs/>
          <w:noProof/>
          <w:szCs w:val="20"/>
        </w:rPr>
        <w:fldChar w:fldCharType="separate"/>
      </w:r>
      <w:hyperlink w:anchor="_Toc138251156" w:history="1">
        <w:r w:rsidRPr="005367E3">
          <w:rPr>
            <w:rStyle w:val="Hyperlink"/>
            <w:rFonts w:ascii="Arial" w:hAnsi="Arial" w:cs="Arial"/>
            <w:noProof/>
          </w:rPr>
          <w:t>1. Aims</w:t>
        </w:r>
        <w:r w:rsidRPr="005367E3">
          <w:rPr>
            <w:rFonts w:ascii="Arial" w:hAnsi="Arial" w:cs="Arial"/>
            <w:noProof/>
            <w:webHidden/>
          </w:rPr>
          <w:tab/>
        </w:r>
      </w:hyperlink>
    </w:p>
    <w:p w14:paraId="4B2E4C62" w14:textId="05F11B38" w:rsidR="00E15039" w:rsidRPr="005367E3" w:rsidRDefault="00077675" w:rsidP="00E15039">
      <w:pPr>
        <w:pStyle w:val="TOC1"/>
        <w:rPr>
          <w:rFonts w:ascii="Arial" w:hAnsi="Arial" w:cs="Arial"/>
          <w:noProof/>
          <w:kern w:val="2"/>
          <w:sz w:val="22"/>
          <w:szCs w:val="22"/>
        </w:rPr>
      </w:pPr>
      <w:hyperlink w:anchor="_Toc138251157" w:history="1">
        <w:r w:rsidR="00E15039" w:rsidRPr="005367E3">
          <w:rPr>
            <w:rStyle w:val="Hyperlink"/>
            <w:rFonts w:ascii="Arial" w:hAnsi="Arial" w:cs="Arial"/>
            <w:noProof/>
          </w:rPr>
          <w:t>2. Legislation and guidance</w:t>
        </w:r>
      </w:hyperlink>
    </w:p>
    <w:p w14:paraId="4A351C39" w14:textId="28DDB906" w:rsidR="00E15039" w:rsidRPr="005367E3" w:rsidRDefault="00077675" w:rsidP="00E15039">
      <w:pPr>
        <w:pStyle w:val="TOC1"/>
        <w:rPr>
          <w:rFonts w:ascii="Arial" w:hAnsi="Arial" w:cs="Arial"/>
          <w:noProof/>
          <w:kern w:val="2"/>
          <w:sz w:val="22"/>
          <w:szCs w:val="22"/>
        </w:rPr>
      </w:pPr>
      <w:hyperlink w:anchor="_Toc138251158" w:history="1">
        <w:r w:rsidR="00E15039" w:rsidRPr="005367E3">
          <w:rPr>
            <w:rStyle w:val="Hyperlink"/>
            <w:rFonts w:ascii="Arial" w:hAnsi="Arial" w:cs="Arial"/>
            <w:noProof/>
          </w:rPr>
          <w:t>3. Roles and responsibilities</w:t>
        </w:r>
        <w:r w:rsidR="00E15039" w:rsidRPr="005367E3">
          <w:rPr>
            <w:rFonts w:ascii="Arial" w:hAnsi="Arial" w:cs="Arial"/>
            <w:noProof/>
            <w:webHidden/>
          </w:rPr>
          <w:tab/>
        </w:r>
      </w:hyperlink>
    </w:p>
    <w:p w14:paraId="7288A1A0" w14:textId="5D0FF11F" w:rsidR="00E15039" w:rsidRPr="005367E3" w:rsidRDefault="00077675" w:rsidP="00E15039">
      <w:pPr>
        <w:pStyle w:val="TOC1"/>
        <w:rPr>
          <w:rFonts w:ascii="Arial" w:hAnsi="Arial" w:cs="Arial"/>
          <w:noProof/>
          <w:kern w:val="2"/>
          <w:sz w:val="22"/>
          <w:szCs w:val="22"/>
        </w:rPr>
      </w:pPr>
      <w:hyperlink w:anchor="_Toc138251159" w:history="1">
        <w:r w:rsidR="00E15039" w:rsidRPr="005367E3">
          <w:rPr>
            <w:rStyle w:val="Hyperlink"/>
            <w:rFonts w:ascii="Arial" w:hAnsi="Arial" w:cs="Arial"/>
            <w:noProof/>
          </w:rPr>
          <w:t>4. Assessing risk</w:t>
        </w:r>
        <w:r w:rsidR="00E15039" w:rsidRPr="005367E3">
          <w:rPr>
            <w:rFonts w:ascii="Arial" w:hAnsi="Arial" w:cs="Arial"/>
            <w:noProof/>
            <w:webHidden/>
          </w:rPr>
          <w:tab/>
        </w:r>
      </w:hyperlink>
    </w:p>
    <w:p w14:paraId="7EAD7F0B" w14:textId="48649B98" w:rsidR="00E15039" w:rsidRPr="005367E3" w:rsidRDefault="00077675" w:rsidP="00E15039">
      <w:pPr>
        <w:pStyle w:val="TOC1"/>
        <w:rPr>
          <w:rFonts w:ascii="Arial" w:hAnsi="Arial" w:cs="Arial"/>
          <w:noProof/>
          <w:kern w:val="2"/>
          <w:sz w:val="22"/>
          <w:szCs w:val="22"/>
        </w:rPr>
      </w:pPr>
      <w:hyperlink w:anchor="_Toc138251160" w:history="1">
        <w:r w:rsidR="00E15039" w:rsidRPr="005367E3">
          <w:rPr>
            <w:rStyle w:val="Hyperlink"/>
            <w:rFonts w:ascii="Arial" w:hAnsi="Arial" w:cs="Arial"/>
            <w:noProof/>
          </w:rPr>
          <w:t>5. Managing risk</w:t>
        </w:r>
        <w:r w:rsidR="00E15039" w:rsidRPr="005367E3">
          <w:rPr>
            <w:rFonts w:ascii="Arial" w:hAnsi="Arial" w:cs="Arial"/>
            <w:noProof/>
            <w:webHidden/>
          </w:rPr>
          <w:tab/>
        </w:r>
      </w:hyperlink>
    </w:p>
    <w:p w14:paraId="60EFB604" w14:textId="56B1DF7F" w:rsidR="00E15039" w:rsidRPr="005367E3" w:rsidRDefault="00077675" w:rsidP="00E15039">
      <w:pPr>
        <w:pStyle w:val="TOC1"/>
        <w:rPr>
          <w:rFonts w:ascii="Arial" w:hAnsi="Arial" w:cs="Arial"/>
          <w:noProof/>
          <w:kern w:val="2"/>
          <w:sz w:val="22"/>
          <w:szCs w:val="22"/>
        </w:rPr>
      </w:pPr>
      <w:hyperlink w:anchor="_Toc138251161" w:history="1">
        <w:r w:rsidR="00E15039" w:rsidRPr="005367E3">
          <w:rPr>
            <w:rStyle w:val="Hyperlink"/>
            <w:rFonts w:ascii="Arial" w:hAnsi="Arial" w:cs="Arial"/>
            <w:noProof/>
          </w:rPr>
          <w:t>6. Procedures for handling an allergic reaction</w:t>
        </w:r>
        <w:r w:rsidR="00E15039" w:rsidRPr="005367E3">
          <w:rPr>
            <w:rFonts w:ascii="Arial" w:hAnsi="Arial" w:cs="Arial"/>
            <w:noProof/>
            <w:webHidden/>
          </w:rPr>
          <w:tab/>
        </w:r>
      </w:hyperlink>
    </w:p>
    <w:p w14:paraId="67269C61" w14:textId="00D7FDB5" w:rsidR="00E15039" w:rsidRPr="005367E3" w:rsidRDefault="00077675" w:rsidP="00E15039">
      <w:pPr>
        <w:pStyle w:val="TOC1"/>
        <w:rPr>
          <w:rFonts w:ascii="Arial" w:hAnsi="Arial" w:cs="Arial"/>
          <w:noProof/>
          <w:kern w:val="2"/>
          <w:sz w:val="22"/>
          <w:szCs w:val="22"/>
        </w:rPr>
      </w:pPr>
      <w:hyperlink w:anchor="_Toc138251162" w:history="1">
        <w:r w:rsidR="00E15039" w:rsidRPr="005367E3">
          <w:rPr>
            <w:rStyle w:val="Hyperlink"/>
            <w:rFonts w:ascii="Arial" w:hAnsi="Arial" w:cs="Arial"/>
            <w:noProof/>
          </w:rPr>
          <w:t>7. Adrenaline auto-injectors (AAIs)</w:t>
        </w:r>
        <w:r w:rsidR="00E15039" w:rsidRPr="005367E3">
          <w:rPr>
            <w:rFonts w:ascii="Arial" w:hAnsi="Arial" w:cs="Arial"/>
            <w:noProof/>
            <w:webHidden/>
          </w:rPr>
          <w:tab/>
        </w:r>
      </w:hyperlink>
    </w:p>
    <w:p w14:paraId="4F4A28C7" w14:textId="792CB1D0" w:rsidR="00E15039" w:rsidRPr="005367E3" w:rsidRDefault="00077675" w:rsidP="00E15039">
      <w:pPr>
        <w:pStyle w:val="TOC1"/>
        <w:rPr>
          <w:rFonts w:ascii="Arial" w:hAnsi="Arial" w:cs="Arial"/>
          <w:noProof/>
          <w:kern w:val="2"/>
          <w:sz w:val="22"/>
          <w:szCs w:val="22"/>
        </w:rPr>
      </w:pPr>
      <w:hyperlink w:anchor="_Toc138251163" w:history="1">
        <w:r w:rsidR="00E15039" w:rsidRPr="005367E3">
          <w:rPr>
            <w:rStyle w:val="Hyperlink"/>
            <w:rFonts w:ascii="Arial" w:hAnsi="Arial" w:cs="Arial"/>
            <w:noProof/>
          </w:rPr>
          <w:t>8. Training</w:t>
        </w:r>
        <w:r w:rsidR="00E15039" w:rsidRPr="005367E3">
          <w:rPr>
            <w:rFonts w:ascii="Arial" w:hAnsi="Arial" w:cs="Arial"/>
            <w:noProof/>
            <w:webHidden/>
          </w:rPr>
          <w:tab/>
        </w:r>
      </w:hyperlink>
    </w:p>
    <w:p w14:paraId="6B0B3794" w14:textId="42AE6715" w:rsidR="00E15039" w:rsidRPr="005367E3" w:rsidRDefault="00077675" w:rsidP="00E15039">
      <w:pPr>
        <w:pStyle w:val="TOC1"/>
        <w:rPr>
          <w:rFonts w:ascii="Arial" w:hAnsi="Arial" w:cs="Arial"/>
          <w:noProof/>
          <w:kern w:val="2"/>
          <w:sz w:val="22"/>
          <w:szCs w:val="22"/>
        </w:rPr>
      </w:pPr>
      <w:hyperlink w:anchor="_Toc138251164" w:history="1">
        <w:r w:rsidR="00E15039" w:rsidRPr="005367E3">
          <w:rPr>
            <w:rStyle w:val="Hyperlink"/>
            <w:rFonts w:ascii="Arial" w:hAnsi="Arial" w:cs="Arial"/>
            <w:noProof/>
          </w:rPr>
          <w:t>9. Links to other policies</w:t>
        </w:r>
        <w:r w:rsidR="00E15039" w:rsidRPr="005367E3">
          <w:rPr>
            <w:rFonts w:ascii="Arial" w:hAnsi="Arial" w:cs="Arial"/>
            <w:noProof/>
            <w:webHidden/>
          </w:rPr>
          <w:tab/>
        </w:r>
      </w:hyperlink>
    </w:p>
    <w:p w14:paraId="5623981E" w14:textId="77777777" w:rsidR="00E15039" w:rsidRDefault="00E15039" w:rsidP="00E15039">
      <w:pPr>
        <w:pStyle w:val="1bodycopy10pt"/>
        <w:rPr>
          <w:rFonts w:cs="Arial"/>
          <w:noProof/>
          <w:szCs w:val="20"/>
        </w:rPr>
      </w:pPr>
      <w:r w:rsidRPr="005367E3">
        <w:rPr>
          <w:rFonts w:cs="Arial"/>
          <w:noProof/>
          <w:szCs w:val="20"/>
        </w:rPr>
        <w:fldChar w:fldCharType="end"/>
      </w:r>
      <w:bookmarkStart w:id="1" w:name="_Toc130379731"/>
      <w:bookmarkStart w:id="2" w:name="_Toc138251156"/>
    </w:p>
    <w:p w14:paraId="55DC3997" w14:textId="2E8F8E7E" w:rsidR="00E15039" w:rsidRPr="00E15039" w:rsidRDefault="00E15039" w:rsidP="00E15039">
      <w:pPr>
        <w:pStyle w:val="1bodycopy10pt"/>
        <w:rPr>
          <w:rFonts w:cs="Arial"/>
          <w:b/>
          <w:bCs/>
          <w:noProof/>
          <w:color w:val="FF0000"/>
          <w:szCs w:val="20"/>
        </w:rPr>
      </w:pPr>
      <w:r w:rsidRPr="00E15039">
        <w:rPr>
          <w:rFonts w:cs="Arial"/>
          <w:b/>
          <w:bCs/>
          <w:color w:val="FF0000"/>
        </w:rPr>
        <w:t>Aims</w:t>
      </w:r>
      <w:bookmarkEnd w:id="1"/>
      <w:bookmarkEnd w:id="2"/>
    </w:p>
    <w:p w14:paraId="7C9A3F6D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>This policy aims to:</w:t>
      </w:r>
    </w:p>
    <w:p w14:paraId="4480362D" w14:textId="77777777" w:rsidR="00E15039" w:rsidRPr="005367E3" w:rsidRDefault="00E15039" w:rsidP="00E15039">
      <w:pPr>
        <w:pStyle w:val="4Bulletedcopyblue"/>
        <w:numPr>
          <w:ilvl w:val="0"/>
          <w:numId w:val="21"/>
        </w:numPr>
        <w:rPr>
          <w:lang w:val="en-GB"/>
        </w:rPr>
      </w:pPr>
      <w:r w:rsidRPr="005367E3">
        <w:rPr>
          <w:lang w:val="en-GB"/>
        </w:rPr>
        <w:t xml:space="preserve">Set out our school’s approach to allergy management, including reducing the risk of exposure and the procedures in place in </w:t>
      </w:r>
      <w:r w:rsidRPr="005367E3">
        <w:t>case</w:t>
      </w:r>
      <w:r w:rsidRPr="005367E3">
        <w:rPr>
          <w:lang w:val="en-GB"/>
        </w:rPr>
        <w:t xml:space="preserve"> of allergic reaction</w:t>
      </w:r>
    </w:p>
    <w:p w14:paraId="05AB46AD" w14:textId="77777777" w:rsidR="00E15039" w:rsidRPr="005367E3" w:rsidRDefault="00E15039" w:rsidP="00E15039">
      <w:pPr>
        <w:pStyle w:val="4Bulletedcopyblue"/>
        <w:numPr>
          <w:ilvl w:val="0"/>
          <w:numId w:val="21"/>
        </w:numPr>
        <w:rPr>
          <w:lang w:val="en-GB"/>
        </w:rPr>
      </w:pPr>
      <w:r w:rsidRPr="005367E3">
        <w:rPr>
          <w:lang w:val="en-GB"/>
        </w:rPr>
        <w:t xml:space="preserve">Make clear how our </w:t>
      </w:r>
      <w:r w:rsidRPr="005367E3">
        <w:t>school</w:t>
      </w:r>
      <w:r w:rsidRPr="005367E3">
        <w:rPr>
          <w:lang w:val="en-GB"/>
        </w:rPr>
        <w:t xml:space="preserve"> supports pupils with allergies to ensure their wellbeing and inclusion</w:t>
      </w:r>
    </w:p>
    <w:p w14:paraId="16C304A9" w14:textId="77777777" w:rsidR="00E15039" w:rsidRPr="005367E3" w:rsidRDefault="00E15039" w:rsidP="00E15039">
      <w:pPr>
        <w:pStyle w:val="4Bulletedcopyblue"/>
        <w:numPr>
          <w:ilvl w:val="0"/>
          <w:numId w:val="21"/>
        </w:numPr>
        <w:rPr>
          <w:lang w:val="en-GB"/>
        </w:rPr>
      </w:pPr>
      <w:r w:rsidRPr="005367E3">
        <w:t>Promote</w:t>
      </w:r>
      <w:r w:rsidRPr="005367E3">
        <w:rPr>
          <w:lang w:val="en-GB"/>
        </w:rPr>
        <w:t xml:space="preserve"> and maintain allergy awareness among the school community</w:t>
      </w:r>
    </w:p>
    <w:p w14:paraId="73FFB725" w14:textId="77777777" w:rsidR="00E15039" w:rsidRPr="005367E3" w:rsidRDefault="00E15039" w:rsidP="00E15039">
      <w:pPr>
        <w:pStyle w:val="4Bulletedcopyblue"/>
        <w:numPr>
          <w:ilvl w:val="0"/>
          <w:numId w:val="0"/>
        </w:numPr>
        <w:ind w:left="170"/>
      </w:pPr>
    </w:p>
    <w:p w14:paraId="3421F111" w14:textId="0B67F693" w:rsidR="00E15039" w:rsidRPr="00E15039" w:rsidRDefault="00E15039" w:rsidP="00E15039">
      <w:pPr>
        <w:pStyle w:val="Heading1"/>
        <w:rPr>
          <w:rFonts w:ascii="Arial" w:hAnsi="Arial" w:cs="Arial"/>
          <w:b/>
          <w:bCs/>
          <w:color w:val="FF0000"/>
          <w:sz w:val="24"/>
          <w:szCs w:val="24"/>
        </w:rPr>
      </w:pPr>
      <w:bookmarkStart w:id="3" w:name="_Toc130379732"/>
      <w:bookmarkStart w:id="4" w:name="_Toc138251157"/>
      <w:r w:rsidRPr="00E15039">
        <w:rPr>
          <w:rFonts w:ascii="Arial" w:hAnsi="Arial" w:cs="Arial"/>
          <w:b/>
          <w:bCs/>
          <w:color w:val="FF0000"/>
          <w:sz w:val="24"/>
          <w:szCs w:val="24"/>
        </w:rPr>
        <w:t>Legislation and guidance</w:t>
      </w:r>
      <w:bookmarkEnd w:id="3"/>
      <w:bookmarkEnd w:id="4"/>
    </w:p>
    <w:p w14:paraId="1529DEF0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 xml:space="preserve">This policy is based on the Department for Education (DfE)’s guidance on </w:t>
      </w:r>
      <w:hyperlink r:id="rId13" w:history="1">
        <w:r w:rsidRPr="005367E3">
          <w:rPr>
            <w:rStyle w:val="Hyperlink"/>
            <w:rFonts w:cs="Arial"/>
            <w:lang w:val="en-GB"/>
          </w:rPr>
          <w:t>allergies in schools</w:t>
        </w:r>
      </w:hyperlink>
      <w:r w:rsidRPr="005367E3">
        <w:rPr>
          <w:rFonts w:cs="Arial"/>
          <w:lang w:val="en-GB"/>
        </w:rPr>
        <w:t xml:space="preserve"> and </w:t>
      </w:r>
      <w:hyperlink r:id="rId14" w:history="1">
        <w:r w:rsidRPr="005367E3">
          <w:rPr>
            <w:rStyle w:val="Hyperlink"/>
            <w:rFonts w:cs="Arial"/>
            <w:lang w:val="en-GB"/>
          </w:rPr>
          <w:t>supporting pupils with medical conditions at school</w:t>
        </w:r>
      </w:hyperlink>
      <w:r w:rsidRPr="005367E3">
        <w:rPr>
          <w:rFonts w:cs="Arial"/>
          <w:lang w:val="en-GB"/>
        </w:rPr>
        <w:t xml:space="preserve">, the Department of Health and Social Care’s guidance on </w:t>
      </w:r>
      <w:hyperlink r:id="rId15" w:history="1">
        <w:r w:rsidRPr="005367E3">
          <w:rPr>
            <w:rStyle w:val="Hyperlink"/>
            <w:rFonts w:cs="Arial"/>
            <w:lang w:val="en-GB"/>
          </w:rPr>
          <w:t>using emergency adrenaline auto-injectors in schools</w:t>
        </w:r>
      </w:hyperlink>
      <w:r w:rsidRPr="005367E3">
        <w:rPr>
          <w:rFonts w:cs="Arial"/>
          <w:lang w:val="en-GB"/>
        </w:rPr>
        <w:t>, and the following legislation:</w:t>
      </w:r>
    </w:p>
    <w:p w14:paraId="025A54CA" w14:textId="77777777" w:rsidR="00E15039" w:rsidRPr="005367E3" w:rsidRDefault="00077675" w:rsidP="00E15039">
      <w:pPr>
        <w:pStyle w:val="4Bulletedcopyblue"/>
        <w:rPr>
          <w:lang w:val="en-GB"/>
        </w:rPr>
      </w:pPr>
      <w:hyperlink r:id="rId16" w:history="1">
        <w:r w:rsidR="00E15039" w:rsidRPr="005367E3">
          <w:rPr>
            <w:rStyle w:val="Hyperlink"/>
            <w:lang w:val="en-GB"/>
          </w:rPr>
          <w:t>The Food Information Regulations 2014</w:t>
        </w:r>
      </w:hyperlink>
    </w:p>
    <w:p w14:paraId="5E737451" w14:textId="77777777" w:rsidR="00E15039" w:rsidRPr="005367E3" w:rsidRDefault="00077675" w:rsidP="00E15039">
      <w:pPr>
        <w:pStyle w:val="4Bulletedcopyblue"/>
        <w:rPr>
          <w:lang w:val="en-GB"/>
        </w:rPr>
      </w:pPr>
      <w:hyperlink r:id="rId17" w:history="1">
        <w:r w:rsidR="00E15039" w:rsidRPr="005367E3">
          <w:rPr>
            <w:rStyle w:val="Hyperlink"/>
            <w:lang w:val="en-GB"/>
          </w:rPr>
          <w:t>The Food Information (Amendment) (England) Regulations 2019</w:t>
        </w:r>
      </w:hyperlink>
    </w:p>
    <w:p w14:paraId="0E422458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</w:p>
    <w:p w14:paraId="1A78F114" w14:textId="2D472163" w:rsidR="00E15039" w:rsidRPr="00E15039" w:rsidRDefault="00E15039" w:rsidP="00E15039">
      <w:pPr>
        <w:pStyle w:val="Heading1"/>
        <w:rPr>
          <w:rFonts w:ascii="Arial" w:hAnsi="Arial" w:cs="Arial"/>
          <w:b/>
          <w:bCs/>
          <w:color w:val="FF0000"/>
          <w:sz w:val="24"/>
          <w:szCs w:val="24"/>
        </w:rPr>
      </w:pPr>
      <w:bookmarkStart w:id="5" w:name="_Toc138251158"/>
      <w:r w:rsidRPr="00E15039">
        <w:rPr>
          <w:rFonts w:ascii="Arial" w:hAnsi="Arial" w:cs="Arial"/>
          <w:b/>
          <w:bCs/>
          <w:color w:val="FF0000"/>
          <w:sz w:val="24"/>
          <w:szCs w:val="24"/>
        </w:rPr>
        <w:t>Roles and responsibilities</w:t>
      </w:r>
      <w:bookmarkEnd w:id="5"/>
    </w:p>
    <w:p w14:paraId="2CC54D15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>We take a whole-school approach to allergy awareness.</w:t>
      </w:r>
    </w:p>
    <w:p w14:paraId="0E7A7F98" w14:textId="46F38141" w:rsidR="00E15039" w:rsidRPr="006E3ED2" w:rsidRDefault="00E15039" w:rsidP="00E15039">
      <w:pPr>
        <w:pStyle w:val="Subhead2"/>
        <w:rPr>
          <w:rFonts w:cs="Arial"/>
          <w:color w:val="FF0000"/>
          <w:sz w:val="20"/>
          <w:szCs w:val="20"/>
          <w:lang w:val="en-GB"/>
        </w:rPr>
      </w:pPr>
      <w:r w:rsidRPr="006E3ED2">
        <w:rPr>
          <w:rFonts w:cs="Arial"/>
          <w:color w:val="FF0000"/>
          <w:sz w:val="20"/>
          <w:szCs w:val="20"/>
          <w:lang w:val="en-GB"/>
        </w:rPr>
        <w:t>Allergy lead</w:t>
      </w:r>
    </w:p>
    <w:p w14:paraId="0C7DAE68" w14:textId="1E09E00A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 xml:space="preserve">The nominated </w:t>
      </w:r>
      <w:r w:rsidRPr="005367E3">
        <w:rPr>
          <w:rFonts w:cs="Arial"/>
        </w:rPr>
        <w:t>allergy</w:t>
      </w:r>
      <w:r w:rsidRPr="005367E3">
        <w:rPr>
          <w:rFonts w:cs="Arial"/>
          <w:lang w:val="en-GB"/>
        </w:rPr>
        <w:t xml:space="preserve"> lead is </w:t>
      </w:r>
      <w:r w:rsidR="00EA286C">
        <w:rPr>
          <w:rFonts w:cs="Arial"/>
          <w:lang w:val="en-GB"/>
        </w:rPr>
        <w:t>Zoe Wisken - Headteacher</w:t>
      </w:r>
    </w:p>
    <w:p w14:paraId="4C988A7F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>They’re responsible for:</w:t>
      </w:r>
    </w:p>
    <w:p w14:paraId="13060541" w14:textId="77777777" w:rsidR="00E15039" w:rsidRPr="005367E3" w:rsidRDefault="00E15039" w:rsidP="006E3ED2">
      <w:pPr>
        <w:pStyle w:val="Bulletedcopylevel2"/>
      </w:pPr>
      <w:r w:rsidRPr="005367E3">
        <w:t>Promoting and maintaining allergy awareness across our school community</w:t>
      </w:r>
    </w:p>
    <w:p w14:paraId="69043D4B" w14:textId="25018DF9" w:rsidR="00E15039" w:rsidRPr="005367E3" w:rsidRDefault="00E15039" w:rsidP="006E3ED2">
      <w:pPr>
        <w:pStyle w:val="Bulletedcopylevel2"/>
      </w:pPr>
      <w:r w:rsidRPr="005367E3">
        <w:t xml:space="preserve">Recording and collating allergy and special dietary information for all relevant pupils </w:t>
      </w:r>
    </w:p>
    <w:p w14:paraId="62B0464D" w14:textId="77777777" w:rsidR="00E15039" w:rsidRPr="006E3ED2" w:rsidRDefault="00E15039" w:rsidP="006E3ED2">
      <w:pPr>
        <w:pStyle w:val="Bulletedcopylevel2"/>
        <w:numPr>
          <w:ilvl w:val="0"/>
          <w:numId w:val="0"/>
        </w:numPr>
        <w:rPr>
          <w:color w:val="FF0000"/>
        </w:rPr>
      </w:pPr>
      <w:r w:rsidRPr="006E3ED2">
        <w:rPr>
          <w:color w:val="FF0000"/>
        </w:rPr>
        <w:t>Ensuring:</w:t>
      </w:r>
    </w:p>
    <w:p w14:paraId="1F85F2EF" w14:textId="77777777" w:rsidR="00E15039" w:rsidRPr="005367E3" w:rsidRDefault="00E15039" w:rsidP="00E15039">
      <w:pPr>
        <w:pStyle w:val="Bulletedcopylevel2"/>
        <w:rPr>
          <w:rFonts w:cs="Arial"/>
          <w:lang w:val="en-GB"/>
        </w:rPr>
      </w:pPr>
      <w:r w:rsidRPr="005367E3">
        <w:rPr>
          <w:rFonts w:cs="Arial"/>
          <w:lang w:val="en-GB"/>
        </w:rPr>
        <w:t>All allergy information is up to date and readily available to relevant members of staff</w:t>
      </w:r>
    </w:p>
    <w:p w14:paraId="70C57112" w14:textId="52295FAF" w:rsidR="00E15039" w:rsidRPr="005367E3" w:rsidRDefault="00E15039" w:rsidP="00E15039">
      <w:pPr>
        <w:pStyle w:val="Bulletedcopylevel2"/>
        <w:rPr>
          <w:rFonts w:cs="Arial"/>
          <w:lang w:val="en-GB"/>
        </w:rPr>
      </w:pPr>
      <w:r w:rsidRPr="005367E3">
        <w:rPr>
          <w:rFonts w:cs="Arial"/>
          <w:lang w:val="en-GB"/>
        </w:rPr>
        <w:t>A</w:t>
      </w:r>
      <w:r w:rsidR="008B21F7">
        <w:rPr>
          <w:rFonts w:cs="Arial"/>
          <w:lang w:val="en-GB"/>
        </w:rPr>
        <w:t xml:space="preserve">ny </w:t>
      </w:r>
      <w:r w:rsidRPr="005367E3">
        <w:rPr>
          <w:rFonts w:cs="Arial"/>
          <w:lang w:val="en-GB"/>
        </w:rPr>
        <w:t xml:space="preserve">pupil with </w:t>
      </w:r>
      <w:r w:rsidR="008B21F7">
        <w:rPr>
          <w:rFonts w:cs="Arial"/>
          <w:lang w:val="en-GB"/>
        </w:rPr>
        <w:t xml:space="preserve">an </w:t>
      </w:r>
      <w:proofErr w:type="spellStart"/>
      <w:r w:rsidR="008B21F7">
        <w:rPr>
          <w:rFonts w:cs="Arial"/>
          <w:lang w:val="en-GB"/>
        </w:rPr>
        <w:t>IeG</w:t>
      </w:r>
      <w:proofErr w:type="spellEnd"/>
      <w:r w:rsidR="008B21F7">
        <w:rPr>
          <w:rFonts w:cs="Arial"/>
          <w:lang w:val="en-GB"/>
        </w:rPr>
        <w:t xml:space="preserve"> </w:t>
      </w:r>
      <w:r w:rsidRPr="005367E3">
        <w:rPr>
          <w:rFonts w:cs="Arial"/>
          <w:lang w:val="en-GB"/>
        </w:rPr>
        <w:t>allerg</w:t>
      </w:r>
      <w:r w:rsidR="008B21F7">
        <w:rPr>
          <w:rFonts w:cs="Arial"/>
          <w:lang w:val="en-GB"/>
        </w:rPr>
        <w:t>y need</w:t>
      </w:r>
      <w:r w:rsidR="00E8139E">
        <w:rPr>
          <w:rFonts w:cs="Arial"/>
          <w:lang w:val="en-GB"/>
        </w:rPr>
        <w:t>s</w:t>
      </w:r>
      <w:r w:rsidR="008B21F7">
        <w:rPr>
          <w:rFonts w:cs="Arial"/>
          <w:lang w:val="en-GB"/>
        </w:rPr>
        <w:t xml:space="preserve"> to </w:t>
      </w:r>
      <w:r w:rsidRPr="005367E3">
        <w:rPr>
          <w:rFonts w:cs="Arial"/>
          <w:lang w:val="en-GB"/>
        </w:rPr>
        <w:t>have an allergy action plan completed by a medical professional</w:t>
      </w:r>
      <w:r w:rsidR="008B21F7">
        <w:rPr>
          <w:rFonts w:cs="Arial"/>
          <w:lang w:val="en-GB"/>
        </w:rPr>
        <w:t xml:space="preserve"> </w:t>
      </w:r>
    </w:p>
    <w:p w14:paraId="618FACDC" w14:textId="77777777" w:rsidR="00E15039" w:rsidRPr="005367E3" w:rsidRDefault="00E15039" w:rsidP="00E15039">
      <w:pPr>
        <w:pStyle w:val="Bulletedcopylevel2"/>
        <w:rPr>
          <w:rFonts w:cs="Arial"/>
          <w:lang w:val="en-GB"/>
        </w:rPr>
      </w:pPr>
      <w:r w:rsidRPr="005367E3">
        <w:rPr>
          <w:rFonts w:cs="Arial"/>
          <w:lang w:val="en-GB"/>
        </w:rPr>
        <w:t xml:space="preserve">All staff receive an appropriate level of allergy training </w:t>
      </w:r>
    </w:p>
    <w:p w14:paraId="5FE74E5C" w14:textId="77777777" w:rsidR="00E15039" w:rsidRPr="005367E3" w:rsidRDefault="00E15039" w:rsidP="00E15039">
      <w:pPr>
        <w:pStyle w:val="Bulletedcopylevel2"/>
        <w:rPr>
          <w:rFonts w:cs="Arial"/>
          <w:lang w:val="en-GB"/>
        </w:rPr>
      </w:pPr>
      <w:r w:rsidRPr="005367E3">
        <w:rPr>
          <w:rFonts w:cs="Arial"/>
          <w:lang w:val="en-GB"/>
        </w:rPr>
        <w:t>All staff are aware of the school’s policy and procedures regarding allergies</w:t>
      </w:r>
    </w:p>
    <w:p w14:paraId="47B6027A" w14:textId="77777777" w:rsidR="00E15039" w:rsidRPr="005367E3" w:rsidRDefault="00E15039" w:rsidP="00E15039">
      <w:pPr>
        <w:pStyle w:val="Bulletedcopylevel2"/>
        <w:rPr>
          <w:rFonts w:cs="Arial"/>
          <w:lang w:val="en-GB"/>
        </w:rPr>
      </w:pPr>
      <w:r w:rsidRPr="005367E3">
        <w:rPr>
          <w:rFonts w:cs="Arial"/>
          <w:lang w:val="en-GB"/>
        </w:rPr>
        <w:t>Relevant staff are aware of what activities need an allergy risk assessment</w:t>
      </w:r>
    </w:p>
    <w:p w14:paraId="2C89E11B" w14:textId="77777777" w:rsidR="00E15039" w:rsidRPr="005367E3" w:rsidRDefault="00E15039" w:rsidP="006E3ED2">
      <w:pPr>
        <w:pStyle w:val="Bulletedcopylevel2"/>
      </w:pPr>
      <w:r w:rsidRPr="005367E3">
        <w:t>Keeping stock of the school’s adrenaline auto-injectors (AAIs)</w:t>
      </w:r>
    </w:p>
    <w:p w14:paraId="408D9A08" w14:textId="77777777" w:rsidR="00E15039" w:rsidRDefault="00E15039" w:rsidP="006E3ED2">
      <w:pPr>
        <w:pStyle w:val="Bulletedcopylevel2"/>
      </w:pPr>
      <w:r w:rsidRPr="005367E3">
        <w:t>Regularly reviewing and updating the allergy policy</w:t>
      </w:r>
    </w:p>
    <w:p w14:paraId="0EB7FF23" w14:textId="77777777" w:rsidR="00EA286C" w:rsidRDefault="00EA286C" w:rsidP="00EA286C">
      <w:pPr>
        <w:pStyle w:val="Bulletedcopylevel2"/>
        <w:numPr>
          <w:ilvl w:val="0"/>
          <w:numId w:val="0"/>
        </w:numPr>
        <w:ind w:left="907" w:hanging="170"/>
      </w:pPr>
    </w:p>
    <w:p w14:paraId="3F67DFAF" w14:textId="77777777" w:rsidR="00EA286C" w:rsidRPr="005367E3" w:rsidRDefault="00EA286C" w:rsidP="00EA286C">
      <w:pPr>
        <w:pStyle w:val="Bulletedcopylevel2"/>
        <w:numPr>
          <w:ilvl w:val="0"/>
          <w:numId w:val="0"/>
        </w:numPr>
        <w:ind w:left="907" w:hanging="170"/>
      </w:pPr>
    </w:p>
    <w:p w14:paraId="3B9DDA30" w14:textId="39215D35" w:rsidR="00EA286C" w:rsidRDefault="00E15039" w:rsidP="00E15039">
      <w:pPr>
        <w:pStyle w:val="Subhead2"/>
        <w:rPr>
          <w:rFonts w:cs="Arial"/>
          <w:color w:val="FF0000"/>
          <w:sz w:val="20"/>
          <w:szCs w:val="20"/>
          <w:lang w:val="en-GB"/>
        </w:rPr>
      </w:pPr>
      <w:r w:rsidRPr="00EA286C">
        <w:rPr>
          <w:rFonts w:cs="Arial"/>
          <w:color w:val="FF0000"/>
          <w:sz w:val="20"/>
          <w:szCs w:val="20"/>
          <w:lang w:val="en-GB"/>
        </w:rPr>
        <w:t>School</w:t>
      </w:r>
      <w:r w:rsidR="00F156B3">
        <w:rPr>
          <w:rFonts w:cs="Arial"/>
          <w:color w:val="FF0000"/>
          <w:sz w:val="20"/>
          <w:szCs w:val="20"/>
          <w:lang w:val="en-GB"/>
        </w:rPr>
        <w:t xml:space="preserve"> Admin</w:t>
      </w:r>
      <w:r w:rsidRPr="00EA286C">
        <w:rPr>
          <w:rFonts w:cs="Arial"/>
          <w:color w:val="FF0000"/>
          <w:sz w:val="20"/>
          <w:szCs w:val="20"/>
          <w:lang w:val="en-GB"/>
        </w:rPr>
        <w:t xml:space="preserve"> officer</w:t>
      </w:r>
      <w:r w:rsidR="006E3ED2" w:rsidRPr="00EA286C">
        <w:rPr>
          <w:rFonts w:cs="Arial"/>
          <w:color w:val="FF0000"/>
          <w:sz w:val="20"/>
          <w:szCs w:val="20"/>
          <w:lang w:val="en-GB"/>
        </w:rPr>
        <w:t xml:space="preserve"> </w:t>
      </w:r>
      <w:r w:rsidR="00EA286C">
        <w:rPr>
          <w:rFonts w:cs="Arial"/>
          <w:color w:val="FF0000"/>
          <w:sz w:val="20"/>
          <w:szCs w:val="20"/>
          <w:lang w:val="en-GB"/>
        </w:rPr>
        <w:t>–</w:t>
      </w:r>
    </w:p>
    <w:p w14:paraId="135AFADA" w14:textId="1C0D0C4E" w:rsidR="00E15039" w:rsidRPr="00EA286C" w:rsidRDefault="00EA286C" w:rsidP="00E15039">
      <w:pPr>
        <w:pStyle w:val="Subhead2"/>
        <w:rPr>
          <w:rFonts w:cs="Arial"/>
          <w:color w:val="FF0000"/>
          <w:sz w:val="20"/>
          <w:szCs w:val="20"/>
          <w:lang w:val="en-GB"/>
        </w:rPr>
      </w:pPr>
      <w:r w:rsidRPr="00EA286C">
        <w:rPr>
          <w:rFonts w:cs="Arial"/>
          <w:color w:val="FF0000"/>
          <w:sz w:val="20"/>
          <w:szCs w:val="20"/>
          <w:lang w:val="en-GB"/>
        </w:rPr>
        <w:t>Terri Hurlow – Admin Officer</w:t>
      </w:r>
    </w:p>
    <w:p w14:paraId="24563DC9" w14:textId="3CD2821E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 xml:space="preserve">The school </w:t>
      </w:r>
      <w:r w:rsidR="00113380">
        <w:rPr>
          <w:rFonts w:cs="Arial"/>
          <w:lang w:val="en-GB"/>
        </w:rPr>
        <w:t>admin</w:t>
      </w:r>
      <w:r w:rsidRPr="005367E3">
        <w:rPr>
          <w:rFonts w:cs="Arial"/>
          <w:lang w:val="en-GB"/>
        </w:rPr>
        <w:t xml:space="preserve"> officer is responsible for:</w:t>
      </w:r>
    </w:p>
    <w:p w14:paraId="1B8D1187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Co-ordinating the paperwork and information from families</w:t>
      </w:r>
    </w:p>
    <w:p w14:paraId="0DE622CA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Co-ordinating medication with families</w:t>
      </w:r>
    </w:p>
    <w:p w14:paraId="50D16271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Checking spare AAIs are in date</w:t>
      </w:r>
    </w:p>
    <w:p w14:paraId="0BBA78B3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Any other appropriate tasks delegated by the allergy lead</w:t>
      </w:r>
    </w:p>
    <w:p w14:paraId="3C54E413" w14:textId="57CE009D" w:rsidR="00E15039" w:rsidRPr="005367E3" w:rsidRDefault="00E15039" w:rsidP="00E15039">
      <w:pPr>
        <w:pStyle w:val="Subhead2"/>
        <w:rPr>
          <w:rFonts w:cs="Arial"/>
          <w:lang w:val="en-GB"/>
        </w:rPr>
      </w:pPr>
      <w:bookmarkStart w:id="6" w:name="_Hlk134621820"/>
      <w:r w:rsidRPr="005367E3">
        <w:rPr>
          <w:rFonts w:cs="Arial"/>
          <w:lang w:val="en-GB"/>
        </w:rPr>
        <w:t>Teaching and support staff</w:t>
      </w:r>
      <w:bookmarkEnd w:id="6"/>
    </w:p>
    <w:p w14:paraId="1FBE7510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>All teaching and support staff are responsible for:</w:t>
      </w:r>
    </w:p>
    <w:p w14:paraId="689D9737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Promoting and maintaining allergy awareness among pupils</w:t>
      </w:r>
    </w:p>
    <w:p w14:paraId="00BEFFDC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Maintaining awareness of our allergy policy and procedures</w:t>
      </w:r>
    </w:p>
    <w:p w14:paraId="3A6A5D75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 xml:space="preserve">Being able to recognise the signs of severe allergic reactions and anaphylaxis </w:t>
      </w:r>
    </w:p>
    <w:p w14:paraId="1D9036BC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Attending appropriate allergy training as required</w:t>
      </w:r>
    </w:p>
    <w:p w14:paraId="40909873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Being aware of specific pupils with allergies in their care</w:t>
      </w:r>
    </w:p>
    <w:p w14:paraId="06353891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Carefully considering the use of food or other potential allergens in lesson and activity planning</w:t>
      </w:r>
    </w:p>
    <w:p w14:paraId="42C7BC69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Ensuring the wellbeing and inclusion of pupils with allergies</w:t>
      </w:r>
    </w:p>
    <w:p w14:paraId="5C5126B5" w14:textId="14FA76FB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Parents/carers</w:t>
      </w:r>
    </w:p>
    <w:p w14:paraId="3046D801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>Parents/carers are responsible for:</w:t>
      </w:r>
    </w:p>
    <w:p w14:paraId="28D96792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 xml:space="preserve">Being aware of our school’s allergy </w:t>
      </w:r>
      <w:r w:rsidRPr="005367E3">
        <w:t>policy</w:t>
      </w:r>
    </w:p>
    <w:p w14:paraId="37671146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 xml:space="preserve">Providing the school with up-to-date details of their child’s medical needs, dietary requirements, and any history of allergies, reactions and </w:t>
      </w:r>
      <w:r w:rsidRPr="005367E3">
        <w:t>anaphylaxis</w:t>
      </w:r>
    </w:p>
    <w:p w14:paraId="080E7DFA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If required, providing their child with 2 in-date adrenaline auto-injectors and any other medication, including inhalers, antihistamine etc., and making sure these are replaced in a timely manner</w:t>
      </w:r>
    </w:p>
    <w:p w14:paraId="2F03A79A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Carefully considering the food they provide to their child as packed lunches and snacks, and trying to limit the number of allergens included</w:t>
      </w:r>
    </w:p>
    <w:p w14:paraId="3A41993C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Following the school’s guidance on food brought in to be shared</w:t>
      </w:r>
    </w:p>
    <w:p w14:paraId="01A067EB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Updating the school on any changes to their child’s condition</w:t>
      </w:r>
    </w:p>
    <w:p w14:paraId="264720BF" w14:textId="6234027E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Pupils with allergies</w:t>
      </w:r>
    </w:p>
    <w:p w14:paraId="11C00183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>These pupils are responsible for:</w:t>
      </w:r>
    </w:p>
    <w:p w14:paraId="0E06B9AD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Being aware of their allergens and the risks they pose</w:t>
      </w:r>
    </w:p>
    <w:p w14:paraId="330DCAB9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 xml:space="preserve">Understanding how and when to use their </w:t>
      </w:r>
      <w:r w:rsidRPr="005367E3">
        <w:t>adrenaline</w:t>
      </w:r>
      <w:r w:rsidRPr="005367E3">
        <w:rPr>
          <w:lang w:val="en-GB"/>
        </w:rPr>
        <w:t xml:space="preserve"> auto-injector</w:t>
      </w:r>
    </w:p>
    <w:p w14:paraId="3326E520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If age-appropriate, carrying their adrenaline auto-injector on their person and only using it for its intended purpose</w:t>
      </w:r>
    </w:p>
    <w:p w14:paraId="48D5E988" w14:textId="67B33CE5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Pupils without allergies</w:t>
      </w:r>
    </w:p>
    <w:p w14:paraId="516CD1DC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bookmarkStart w:id="7" w:name="_Hlk132104773"/>
      <w:r w:rsidRPr="005367E3">
        <w:rPr>
          <w:rFonts w:cs="Arial"/>
          <w:lang w:val="en-GB"/>
        </w:rPr>
        <w:t xml:space="preserve">These pupils are </w:t>
      </w:r>
      <w:r w:rsidRPr="005367E3">
        <w:rPr>
          <w:rFonts w:cs="Arial"/>
        </w:rPr>
        <w:t>responsible</w:t>
      </w:r>
      <w:r w:rsidRPr="005367E3">
        <w:rPr>
          <w:rFonts w:cs="Arial"/>
          <w:lang w:val="en-GB"/>
        </w:rPr>
        <w:t xml:space="preserve"> for:</w:t>
      </w:r>
    </w:p>
    <w:bookmarkEnd w:id="7"/>
    <w:p w14:paraId="56BBBB63" w14:textId="77777777" w:rsidR="00E15039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 xml:space="preserve">Being aware of </w:t>
      </w:r>
      <w:r w:rsidRPr="005367E3">
        <w:t>allergens</w:t>
      </w:r>
      <w:r w:rsidRPr="005367E3">
        <w:rPr>
          <w:lang w:val="en-GB"/>
        </w:rPr>
        <w:t xml:space="preserve"> and the risk they pose to their peers</w:t>
      </w:r>
    </w:p>
    <w:p w14:paraId="04943B98" w14:textId="77777777" w:rsidR="00F156B3" w:rsidRPr="005367E3" w:rsidRDefault="00F156B3" w:rsidP="00F156B3">
      <w:pPr>
        <w:pStyle w:val="4Bulletedcopyblue"/>
        <w:numPr>
          <w:ilvl w:val="0"/>
          <w:numId w:val="0"/>
        </w:numPr>
        <w:ind w:left="170"/>
        <w:rPr>
          <w:lang w:val="en-GB"/>
        </w:rPr>
      </w:pPr>
    </w:p>
    <w:p w14:paraId="7F2F3448" w14:textId="77777777" w:rsidR="00E15039" w:rsidRPr="005367E3" w:rsidRDefault="00E15039" w:rsidP="00E15039">
      <w:pPr>
        <w:pStyle w:val="Heading1"/>
        <w:rPr>
          <w:rFonts w:ascii="Arial" w:hAnsi="Arial" w:cs="Arial"/>
        </w:rPr>
      </w:pPr>
      <w:bookmarkStart w:id="8" w:name="_Toc138251159"/>
      <w:r w:rsidRPr="005367E3">
        <w:rPr>
          <w:rFonts w:ascii="Arial" w:hAnsi="Arial" w:cs="Arial"/>
        </w:rPr>
        <w:t>4. Assessing risk</w:t>
      </w:r>
      <w:bookmarkEnd w:id="8"/>
    </w:p>
    <w:p w14:paraId="50F5A54B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>The school will conduct a risk assessment for any pupil at risk of anaphylaxis taking part in:</w:t>
      </w:r>
    </w:p>
    <w:p w14:paraId="7AD300E4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Lessons such as food technology</w:t>
      </w:r>
    </w:p>
    <w:p w14:paraId="0BD61215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lastRenderedPageBreak/>
        <w:t>Science experiments involving foods</w:t>
      </w:r>
    </w:p>
    <w:p w14:paraId="2E806ECB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Crafts using food packaging</w:t>
      </w:r>
    </w:p>
    <w:p w14:paraId="1027404F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Off-site events and school trips</w:t>
      </w:r>
    </w:p>
    <w:p w14:paraId="4CDAD304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Any other activities involving animals or food, such as animal handling experiences or baking</w:t>
      </w:r>
    </w:p>
    <w:p w14:paraId="01DE22C3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 xml:space="preserve">A risk assessment for any pupil at risk of an allergic reaction will also be carried out where a visitor requires a guide dog. </w:t>
      </w:r>
    </w:p>
    <w:p w14:paraId="41E8524E" w14:textId="77777777" w:rsidR="00E15039" w:rsidRPr="005367E3" w:rsidRDefault="00E15039" w:rsidP="00E15039">
      <w:pPr>
        <w:pStyle w:val="Heading1"/>
        <w:rPr>
          <w:rFonts w:ascii="Arial" w:hAnsi="Arial" w:cs="Arial"/>
        </w:rPr>
      </w:pPr>
      <w:bookmarkStart w:id="9" w:name="_Toc138251160"/>
      <w:r w:rsidRPr="005367E3">
        <w:rPr>
          <w:rFonts w:ascii="Arial" w:hAnsi="Arial" w:cs="Arial"/>
        </w:rPr>
        <w:t>5. Managing risk</w:t>
      </w:r>
      <w:bookmarkEnd w:id="9"/>
    </w:p>
    <w:p w14:paraId="088ED4FC" w14:textId="2D0FB36E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Hygiene procedures</w:t>
      </w:r>
    </w:p>
    <w:p w14:paraId="50D7E54D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 xml:space="preserve">Pupils are reminded to </w:t>
      </w:r>
      <w:r w:rsidRPr="005367E3">
        <w:t>wash</w:t>
      </w:r>
      <w:r w:rsidRPr="005367E3">
        <w:rPr>
          <w:lang w:val="en-GB"/>
        </w:rPr>
        <w:t xml:space="preserve"> their hands before and after eating</w:t>
      </w:r>
    </w:p>
    <w:p w14:paraId="05848947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Sharing of food is not allowed</w:t>
      </w:r>
    </w:p>
    <w:p w14:paraId="48931526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Pupils have their own named water bottles</w:t>
      </w:r>
    </w:p>
    <w:p w14:paraId="4D9F4106" w14:textId="00508BCC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Catering</w:t>
      </w:r>
    </w:p>
    <w:p w14:paraId="718E646F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>The school is committed to providing safe food options to meet the dietary needs of pupils with allergies.</w:t>
      </w:r>
    </w:p>
    <w:p w14:paraId="7EAFEDAE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Catering staff receive appropriate training and are able to identify pupils with allergies</w:t>
      </w:r>
    </w:p>
    <w:p w14:paraId="3E3E3A0D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School menus are available for parents/carers to view with ingredients clearly labelled</w:t>
      </w:r>
    </w:p>
    <w:p w14:paraId="7445D8B7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eastAsia="en-GB"/>
        </w:rPr>
        <w:t>Where changes are made to school menus, we will make sure these continue to meet any special dietary needs of pupils</w:t>
      </w:r>
    </w:p>
    <w:p w14:paraId="3697D613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 xml:space="preserve">Food allergen information relating to the ‘top 14’ allergens is displayed on the packaging of all food products, allowing pupils and staff to make safer choices. </w:t>
      </w:r>
      <w:r w:rsidRPr="005367E3">
        <w:rPr>
          <w:color w:val="242424"/>
          <w:shd w:val="clear" w:color="auto" w:fill="FFFFFF"/>
        </w:rPr>
        <w:t>Allergen information labelling will follow all </w:t>
      </w:r>
      <w:hyperlink r:id="rId18" w:tgtFrame="_blank" w:tooltip="legal requirements" w:history="1">
        <w:r w:rsidRPr="005367E3">
          <w:rPr>
            <w:rStyle w:val="Hyperlink"/>
          </w:rPr>
          <w:t>legal requirements</w:t>
        </w:r>
      </w:hyperlink>
      <w:r w:rsidRPr="005367E3">
        <w:rPr>
          <w:color w:val="242424"/>
          <w:shd w:val="clear" w:color="auto" w:fill="FFFFFF"/>
        </w:rPr>
        <w:t> that apply to naming the food and listing ingredients, as outlined by the Food Standards Agency (FSA)</w:t>
      </w:r>
    </w:p>
    <w:p w14:paraId="79FC5876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Catering staff follow hygiene and allergy procedures when preparing food to avoid cross-contamination</w:t>
      </w:r>
    </w:p>
    <w:p w14:paraId="60DAA498" w14:textId="77777777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5.3 Food restrictions</w:t>
      </w:r>
    </w:p>
    <w:p w14:paraId="183A1D5C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>We acknowledge that it is impractical to enforce an allergen-free school. However, we would like to encourage pupils and staff to avoid certain high-risk foods to reduce the chances of someone experiencing a reaction. These foods include:</w:t>
      </w:r>
    </w:p>
    <w:p w14:paraId="08850C0C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Packaged nuts</w:t>
      </w:r>
    </w:p>
    <w:p w14:paraId="732BCF9E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Cereal, granola or chocolate bars containing nuts</w:t>
      </w:r>
    </w:p>
    <w:p w14:paraId="72C8E77E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Peanut butter or chocolate spreads containing nuts</w:t>
      </w:r>
    </w:p>
    <w:p w14:paraId="2065B9CC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Peanut-based sauces, such as satay</w:t>
      </w:r>
    </w:p>
    <w:p w14:paraId="799585AC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Sesame seeds and foods containing sesame seeds</w:t>
      </w:r>
    </w:p>
    <w:p w14:paraId="0D92CB0E" w14:textId="77777777" w:rsidR="00F156B3" w:rsidRDefault="00F156B3" w:rsidP="00E15039">
      <w:pPr>
        <w:pStyle w:val="Subhead2"/>
        <w:rPr>
          <w:rFonts w:cs="Arial"/>
          <w:lang w:val="en-GB"/>
        </w:rPr>
      </w:pPr>
    </w:p>
    <w:p w14:paraId="77A3EE5A" w14:textId="17BB7561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5.4 Insect bites/stings</w:t>
      </w:r>
    </w:p>
    <w:p w14:paraId="6AB65278" w14:textId="77777777" w:rsidR="00E15039" w:rsidRPr="005367E3" w:rsidRDefault="00E15039" w:rsidP="00E15039">
      <w:pPr>
        <w:pStyle w:val="4Bulletedcopyblue"/>
        <w:numPr>
          <w:ilvl w:val="0"/>
          <w:numId w:val="0"/>
        </w:numPr>
        <w:rPr>
          <w:lang w:val="en-GB"/>
        </w:rPr>
      </w:pPr>
      <w:r w:rsidRPr="005367E3">
        <w:rPr>
          <w:lang w:val="en-GB"/>
        </w:rPr>
        <w:t>When outdoors:</w:t>
      </w:r>
    </w:p>
    <w:p w14:paraId="6F86B66F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Shoes should always be worn</w:t>
      </w:r>
    </w:p>
    <w:p w14:paraId="1E11AF4C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Food and drink should be covered</w:t>
      </w:r>
    </w:p>
    <w:p w14:paraId="277EAA89" w14:textId="77777777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5.5 Animals</w:t>
      </w:r>
    </w:p>
    <w:p w14:paraId="45EAD17E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 xml:space="preserve">All pupils will always wash hands after interacting with animals to avoid putting pupils with allergies at risk through later contact </w:t>
      </w:r>
    </w:p>
    <w:p w14:paraId="5C739F3F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Pupils with animal allergies will not interact with animals</w:t>
      </w:r>
    </w:p>
    <w:p w14:paraId="5AB110DF" w14:textId="77777777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 xml:space="preserve">5.6 Support for mental health </w:t>
      </w:r>
    </w:p>
    <w:p w14:paraId="394E0552" w14:textId="734331E4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>Pupils with allergies will have additional support</w:t>
      </w:r>
      <w:r w:rsidR="00F156B3">
        <w:rPr>
          <w:rFonts w:cs="Arial"/>
          <w:lang w:val="en-GB"/>
        </w:rPr>
        <w:t xml:space="preserve"> if needed</w:t>
      </w:r>
      <w:r w:rsidRPr="005367E3">
        <w:rPr>
          <w:rFonts w:cs="Arial"/>
          <w:lang w:val="en-GB"/>
        </w:rPr>
        <w:t xml:space="preserve"> through:</w:t>
      </w:r>
    </w:p>
    <w:p w14:paraId="012EF8C1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Pastoral care</w:t>
      </w:r>
    </w:p>
    <w:p w14:paraId="0209AF0D" w14:textId="4C46A72D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lastRenderedPageBreak/>
        <w:t>Regular check-ins with their</w:t>
      </w:r>
      <w:r w:rsidR="00F156B3">
        <w:rPr>
          <w:lang w:val="en-GB"/>
        </w:rPr>
        <w:t xml:space="preserve"> </w:t>
      </w:r>
      <w:r w:rsidRPr="005367E3">
        <w:rPr>
          <w:lang w:val="en-GB"/>
        </w:rPr>
        <w:t>class teacher</w:t>
      </w:r>
    </w:p>
    <w:p w14:paraId="488D3C45" w14:textId="77777777" w:rsidR="00E15039" w:rsidRPr="005367E3" w:rsidRDefault="00E15039" w:rsidP="00E15039">
      <w:pPr>
        <w:pStyle w:val="4Bulletedcopyblue"/>
        <w:numPr>
          <w:ilvl w:val="0"/>
          <w:numId w:val="0"/>
        </w:numPr>
        <w:ind w:left="170"/>
        <w:rPr>
          <w:highlight w:val="yellow"/>
          <w:lang w:val="en-GB"/>
        </w:rPr>
      </w:pPr>
    </w:p>
    <w:p w14:paraId="6D4E1165" w14:textId="77777777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5.7 Events and school trips</w:t>
      </w:r>
    </w:p>
    <w:p w14:paraId="66FE379D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For events, including ones that take place outside of the school, and school trips, no pupils with allergies will be excluded from taking part</w:t>
      </w:r>
    </w:p>
    <w:p w14:paraId="41A87FD7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The school will plan accordingly for all events and school trips, and arrange for the staff members involved to be aware of pupils’ allergies and to have received adequate training</w:t>
      </w:r>
    </w:p>
    <w:p w14:paraId="783D33F8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Appropriate measures will be taken in line with the schools AAI protocols for off-site events and school trips (see section 7.5).</w:t>
      </w:r>
    </w:p>
    <w:p w14:paraId="5EFF9B44" w14:textId="77777777" w:rsidR="00E15039" w:rsidRPr="005367E3" w:rsidRDefault="00E15039" w:rsidP="00E15039">
      <w:pPr>
        <w:pStyle w:val="Heading1"/>
        <w:rPr>
          <w:rFonts w:ascii="Arial" w:hAnsi="Arial" w:cs="Arial"/>
        </w:rPr>
      </w:pPr>
      <w:bookmarkStart w:id="10" w:name="_Toc138251161"/>
      <w:r w:rsidRPr="005367E3">
        <w:rPr>
          <w:rFonts w:ascii="Arial" w:hAnsi="Arial" w:cs="Arial"/>
        </w:rPr>
        <w:t>6. Procedures for handling an allergic reaction</w:t>
      </w:r>
      <w:bookmarkEnd w:id="10"/>
    </w:p>
    <w:p w14:paraId="0EF46862" w14:textId="77777777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6.1 Register of pupils with AAIs</w:t>
      </w:r>
    </w:p>
    <w:p w14:paraId="51552190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113380">
        <w:rPr>
          <w:rFonts w:cs="Arial"/>
          <w:lang w:val="en-GB"/>
        </w:rPr>
        <w:t>This will link to your ‘supporting pupils with medical conditions’ policy.</w:t>
      </w:r>
    </w:p>
    <w:p w14:paraId="49F5605D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The school maintains a register of pupils who have been prescribed AAIs or where a doctor has provided a written plan recommending AAIs to be used in the event of anaphylaxis. The register includes:</w:t>
      </w:r>
    </w:p>
    <w:p w14:paraId="657E9B76" w14:textId="77777777" w:rsidR="00E15039" w:rsidRPr="005367E3" w:rsidRDefault="00E15039" w:rsidP="00E15039">
      <w:pPr>
        <w:pStyle w:val="Bulletedcopylevel2"/>
        <w:rPr>
          <w:rFonts w:cs="Arial"/>
          <w:lang w:val="en-GB"/>
        </w:rPr>
      </w:pPr>
      <w:r w:rsidRPr="005367E3">
        <w:rPr>
          <w:rFonts w:cs="Arial"/>
          <w:lang w:val="en-GB"/>
        </w:rPr>
        <w:t>Known allergens and risk factors for anaphylaxis</w:t>
      </w:r>
    </w:p>
    <w:p w14:paraId="451EE93D" w14:textId="77777777" w:rsidR="00E15039" w:rsidRPr="005367E3" w:rsidRDefault="00E15039" w:rsidP="00E15039">
      <w:pPr>
        <w:pStyle w:val="Bulletedcopylevel2"/>
        <w:rPr>
          <w:rFonts w:cs="Arial"/>
          <w:lang w:val="en-GB"/>
        </w:rPr>
      </w:pPr>
      <w:r w:rsidRPr="005367E3">
        <w:rPr>
          <w:rFonts w:cs="Arial"/>
          <w:lang w:val="en-GB"/>
        </w:rPr>
        <w:t>Whether a pupil has been prescribed AAI(s) (and if so, what type and dose)</w:t>
      </w:r>
    </w:p>
    <w:p w14:paraId="4DE6AE2A" w14:textId="77777777" w:rsidR="00E15039" w:rsidRPr="005367E3" w:rsidRDefault="00E15039" w:rsidP="00E15039">
      <w:pPr>
        <w:pStyle w:val="Bulletedcopylevel2"/>
        <w:rPr>
          <w:rFonts w:cs="Arial"/>
          <w:lang w:val="en-GB"/>
        </w:rPr>
      </w:pPr>
      <w:r w:rsidRPr="005367E3">
        <w:rPr>
          <w:rFonts w:cs="Arial"/>
          <w:lang w:val="en-GB"/>
        </w:rPr>
        <w:t>Where a pupil has been prescribed an AAI, whether parental consent has been given for use of the spare AAI, which may be different to the personal AAI prescribed for the pupil</w:t>
      </w:r>
    </w:p>
    <w:p w14:paraId="25B45567" w14:textId="4D884895" w:rsidR="00E15039" w:rsidRPr="005367E3" w:rsidRDefault="00E15039" w:rsidP="00E15039">
      <w:pPr>
        <w:pStyle w:val="Bulletedcopylevel2"/>
        <w:rPr>
          <w:rFonts w:cs="Arial"/>
          <w:lang w:val="en-GB"/>
        </w:rPr>
      </w:pPr>
      <w:r w:rsidRPr="005367E3">
        <w:rPr>
          <w:rFonts w:cs="Arial"/>
          <w:lang w:val="en-GB"/>
        </w:rPr>
        <w:t xml:space="preserve">A photograph of each pupil to allow a visual check to be made </w:t>
      </w:r>
    </w:p>
    <w:p w14:paraId="123D2996" w14:textId="005550CD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The register is kept and can be checked quickly by any member of staff as part of initiating an emergency response</w:t>
      </w:r>
    </w:p>
    <w:p w14:paraId="40D1BBAE" w14:textId="77777777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6.2 Allergic reaction procedures</w:t>
      </w:r>
    </w:p>
    <w:p w14:paraId="4919CD10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As part of the whole-school awareness approach to allergies, all staff are trained in the school’s allergic reaction procedure, and to recognise the signs of anaphylaxis and respond appropriately</w:t>
      </w:r>
    </w:p>
    <w:p w14:paraId="7DDCCA42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Staff are trained in the administration of AAIs to minimise delays in pupil’s receiving adrenaline in an emergency</w:t>
      </w:r>
    </w:p>
    <w:p w14:paraId="1A4831F3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If a pupil has an allergic reaction, the staff member will initiate the school’s emergency response plan, following the pupil’s allergy action plan</w:t>
      </w:r>
    </w:p>
    <w:p w14:paraId="5EB10760" w14:textId="77777777" w:rsidR="00E15039" w:rsidRPr="005367E3" w:rsidRDefault="00E15039" w:rsidP="00E15039">
      <w:pPr>
        <w:pStyle w:val="Bulletedcopylevel2"/>
        <w:rPr>
          <w:rFonts w:cs="Arial"/>
          <w:lang w:val="en-GB"/>
        </w:rPr>
      </w:pPr>
      <w:r w:rsidRPr="005367E3">
        <w:rPr>
          <w:rFonts w:cs="Arial"/>
          <w:lang w:val="en-GB"/>
        </w:rPr>
        <w:t>If an AAI needs to be administered, a member of staff will use the pupil's own AAI, or if it is not available, a school one</w:t>
      </w:r>
    </w:p>
    <w:p w14:paraId="4874CE62" w14:textId="6F6420DF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 xml:space="preserve">If the pupil has no allergy action plan, staff will follow the school's procedures on responding to allergy and, if needed, the school's normal emergency </w:t>
      </w:r>
      <w:r w:rsidR="00F156B3">
        <w:rPr>
          <w:lang w:val="en-GB"/>
        </w:rPr>
        <w:t xml:space="preserve">- </w:t>
      </w:r>
      <w:r w:rsidRPr="00B669C7">
        <w:rPr>
          <w:lang w:val="en-GB"/>
        </w:rPr>
        <w:t xml:space="preserve">NHS advice on </w:t>
      </w:r>
      <w:hyperlink r:id="rId19" w:history="1">
        <w:r w:rsidRPr="00B669C7">
          <w:rPr>
            <w:rStyle w:val="Hyperlink"/>
            <w:lang w:val="en-GB"/>
          </w:rPr>
          <w:t>treatment of anaphylaxis</w:t>
        </w:r>
      </w:hyperlink>
      <w:r w:rsidRPr="00B669C7">
        <w:rPr>
          <w:lang w:val="en-GB"/>
        </w:rPr>
        <w:t xml:space="preserve"> and Anaphylaxis UK’s advice on </w:t>
      </w:r>
      <w:hyperlink r:id="rId20" w:history="1">
        <w:r w:rsidRPr="00B669C7">
          <w:rPr>
            <w:rStyle w:val="Hyperlink"/>
            <w:lang w:val="en-GB"/>
          </w:rPr>
          <w:t>what to do in an emergency</w:t>
        </w:r>
      </w:hyperlink>
      <w:r w:rsidRPr="00B669C7">
        <w:rPr>
          <w:lang w:val="en-GB"/>
        </w:rPr>
        <w:t xml:space="preserve"> </w:t>
      </w:r>
    </w:p>
    <w:p w14:paraId="441E5DA4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A s</w:t>
      </w:r>
      <w:r w:rsidRPr="005367E3">
        <w:rPr>
          <w:rFonts w:eastAsia="Times New Roman"/>
          <w:color w:val="1D1C1D"/>
          <w:lang w:val="en-GB" w:eastAsia="en-GB"/>
        </w:rPr>
        <w:t>chool AAI device will be used instead of the pupil’s own AAI device if:</w:t>
      </w:r>
    </w:p>
    <w:p w14:paraId="5BFB46D3" w14:textId="77777777" w:rsidR="00E15039" w:rsidRPr="005367E3" w:rsidRDefault="00E15039" w:rsidP="00E15039">
      <w:pPr>
        <w:pStyle w:val="4Bulletedcopyblue"/>
        <w:numPr>
          <w:ilvl w:val="1"/>
          <w:numId w:val="20"/>
        </w:numPr>
        <w:rPr>
          <w:lang w:val="en-GB"/>
        </w:rPr>
      </w:pPr>
      <w:r w:rsidRPr="005367E3">
        <w:rPr>
          <w:lang w:val="en-GB" w:eastAsia="en-GB"/>
        </w:rPr>
        <w:t>Medical authorisation and written parental consent have been provided, or</w:t>
      </w:r>
    </w:p>
    <w:p w14:paraId="51D8FC38" w14:textId="77777777" w:rsidR="00E15039" w:rsidRPr="005367E3" w:rsidRDefault="00E15039" w:rsidP="00E15039">
      <w:pPr>
        <w:pStyle w:val="4Bulletedcopyblue"/>
        <w:numPr>
          <w:ilvl w:val="1"/>
          <w:numId w:val="20"/>
        </w:numPr>
        <w:rPr>
          <w:lang w:val="en-GB"/>
        </w:rPr>
      </w:pPr>
      <w:r w:rsidRPr="005367E3">
        <w:rPr>
          <w:lang w:val="en-GB" w:eastAsia="en-GB"/>
        </w:rPr>
        <w:t>The pupil’s own prescribed AAI(s) are not immediately available (for example, because they are broken, out-of-date, have misfired or been wrongly administered)</w:t>
      </w:r>
    </w:p>
    <w:p w14:paraId="0C50DBF2" w14:textId="77777777" w:rsidR="00E15039" w:rsidRPr="005367E3" w:rsidRDefault="00E15039" w:rsidP="00E15039">
      <w:pPr>
        <w:pStyle w:val="4Bulletedcopyblue"/>
      </w:pPr>
      <w:r w:rsidRPr="005367E3">
        <w:t>If a pupil needs to be taken to hospital, staff will stay with the pupil until the parent/carer arrives, or accompany the pupil to hospital by ambulance</w:t>
      </w:r>
    </w:p>
    <w:p w14:paraId="15128019" w14:textId="77777777" w:rsidR="00E15039" w:rsidRPr="005367E3" w:rsidRDefault="00E15039" w:rsidP="00E15039">
      <w:pPr>
        <w:pStyle w:val="4Bulletedcopyblue"/>
      </w:pPr>
      <w:r w:rsidRPr="005367E3">
        <w:t>If the allergic reaction is mild (e.g. skin rash, itching or sneezing), the pupil will be monitored and the parents/carers informed</w:t>
      </w:r>
    </w:p>
    <w:p w14:paraId="01C906DE" w14:textId="77777777" w:rsidR="00E15039" w:rsidRPr="005367E3" w:rsidRDefault="00E15039" w:rsidP="00E15039">
      <w:pPr>
        <w:pStyle w:val="4Bulletedcopyblue"/>
        <w:numPr>
          <w:ilvl w:val="0"/>
          <w:numId w:val="0"/>
        </w:numPr>
        <w:ind w:left="170"/>
      </w:pPr>
    </w:p>
    <w:p w14:paraId="18192694" w14:textId="77777777" w:rsidR="00E15039" w:rsidRPr="005367E3" w:rsidRDefault="00E15039" w:rsidP="00E15039">
      <w:pPr>
        <w:pStyle w:val="Heading1"/>
        <w:spacing w:after="240"/>
        <w:rPr>
          <w:rFonts w:ascii="Arial" w:hAnsi="Arial" w:cs="Arial"/>
        </w:rPr>
      </w:pPr>
      <w:bookmarkStart w:id="11" w:name="_Toc138251162"/>
      <w:r w:rsidRPr="005367E3">
        <w:rPr>
          <w:rFonts w:ascii="Arial" w:hAnsi="Arial" w:cs="Arial"/>
        </w:rPr>
        <w:t>7. Adrenaline auto-injectors (AAIs)</w:t>
      </w:r>
      <w:bookmarkEnd w:id="11"/>
    </w:p>
    <w:p w14:paraId="7A3FAE58" w14:textId="77777777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7.1 Purchasing of spare AAIs</w:t>
      </w:r>
    </w:p>
    <w:p w14:paraId="781053BC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 xml:space="preserve">The allergy lead is responsible for buying AAIs and ensuring they are stored according to the guidance. </w:t>
      </w:r>
    </w:p>
    <w:p w14:paraId="55506043" w14:textId="77777777" w:rsidR="00E15039" w:rsidRPr="00B669C7" w:rsidRDefault="00E15039" w:rsidP="00E15039">
      <w:pPr>
        <w:pStyle w:val="4Bulletedcopyblue"/>
        <w:rPr>
          <w:lang w:val="en-GB"/>
        </w:rPr>
      </w:pPr>
      <w:r w:rsidRPr="00B669C7">
        <w:rPr>
          <w:lang w:val="en-GB"/>
        </w:rPr>
        <w:lastRenderedPageBreak/>
        <w:t>Where the AAIs will be sourced (i.e. a local pharmacy)</w:t>
      </w:r>
    </w:p>
    <w:p w14:paraId="0789D258" w14:textId="77777777" w:rsidR="00E15039" w:rsidRPr="00B669C7" w:rsidRDefault="00E15039" w:rsidP="00E15039">
      <w:pPr>
        <w:pStyle w:val="4Bulletedcopyblue"/>
        <w:rPr>
          <w:lang w:val="en-GB"/>
        </w:rPr>
      </w:pPr>
      <w:r w:rsidRPr="00B669C7">
        <w:rPr>
          <w:lang w:val="en-GB"/>
        </w:rPr>
        <w:t>The quantity of AAIs required</w:t>
      </w:r>
    </w:p>
    <w:p w14:paraId="4D5731F1" w14:textId="77777777" w:rsidR="00E15039" w:rsidRPr="00B669C7" w:rsidRDefault="00E15039" w:rsidP="00E15039">
      <w:pPr>
        <w:pStyle w:val="4Bulletedcopyblue"/>
        <w:rPr>
          <w:lang w:val="en-GB"/>
        </w:rPr>
      </w:pPr>
      <w:r w:rsidRPr="00B669C7">
        <w:rPr>
          <w:lang w:val="en-GB"/>
        </w:rPr>
        <w:t>Which brand(s) of AAI are purchased (schools are recommended to buy a single brand to avoid confusion)</w:t>
      </w:r>
    </w:p>
    <w:p w14:paraId="2523B854" w14:textId="77777777" w:rsidR="00E15039" w:rsidRPr="00B669C7" w:rsidRDefault="00E15039" w:rsidP="00E15039">
      <w:pPr>
        <w:pStyle w:val="4Bulletedcopyblue"/>
        <w:rPr>
          <w:lang w:val="en-GB"/>
        </w:rPr>
      </w:pPr>
      <w:r w:rsidRPr="00B669C7">
        <w:rPr>
          <w:lang w:val="en-GB"/>
        </w:rPr>
        <w:t xml:space="preserve">The dosage required (based on Resuscitation Council UK’s age-based criteria, see page 11 of </w:t>
      </w:r>
      <w:hyperlink r:id="rId21" w:history="1">
        <w:r w:rsidRPr="00B669C7">
          <w:rPr>
            <w:rStyle w:val="Hyperlink"/>
            <w:lang w:val="en-GB"/>
          </w:rPr>
          <w:t>the guidance</w:t>
        </w:r>
      </w:hyperlink>
      <w:r w:rsidRPr="00B669C7">
        <w:rPr>
          <w:lang w:val="en-GB"/>
        </w:rPr>
        <w:t>)</w:t>
      </w:r>
    </w:p>
    <w:p w14:paraId="666336D2" w14:textId="77777777" w:rsidR="00E15039" w:rsidRPr="00B669C7" w:rsidRDefault="00E15039" w:rsidP="00E15039">
      <w:pPr>
        <w:pStyle w:val="1bodycopy10pt"/>
        <w:rPr>
          <w:rFonts w:cs="Arial"/>
          <w:lang w:val="en-GB"/>
        </w:rPr>
      </w:pPr>
      <w:r w:rsidRPr="00B669C7">
        <w:rPr>
          <w:rFonts w:cs="Arial"/>
          <w:lang w:val="en-GB"/>
        </w:rPr>
        <w:t>(See pages 11 and 12 of the guidance.)</w:t>
      </w:r>
    </w:p>
    <w:p w14:paraId="073AFAFF" w14:textId="77777777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7.2 Storage (of both spare and prescribed AAIs)</w:t>
      </w:r>
    </w:p>
    <w:p w14:paraId="7CBBC0E8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>The allergy lead will make sure all AAIs are:</w:t>
      </w:r>
    </w:p>
    <w:p w14:paraId="49E46DEE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Stored at room temperature (in line with manufacturer’s guidelines), protected from direct sunlight and extremes of temperature</w:t>
      </w:r>
    </w:p>
    <w:p w14:paraId="5B5A21CB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Kept in a safe and suitably central location to which all staff have access at all times, but is out of the reach and sight of children</w:t>
      </w:r>
    </w:p>
    <w:p w14:paraId="2BCF5CE3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b/>
          <w:bCs/>
          <w:lang w:val="en-GB"/>
        </w:rPr>
        <w:t xml:space="preserve">Not </w:t>
      </w:r>
      <w:r w:rsidRPr="005367E3">
        <w:rPr>
          <w:lang w:val="en-GB"/>
        </w:rPr>
        <w:t xml:space="preserve">locked away, but accessible and available for use at all times </w:t>
      </w:r>
    </w:p>
    <w:p w14:paraId="4D2B38C5" w14:textId="323DE630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b/>
          <w:bCs/>
          <w:lang w:val="en-GB"/>
        </w:rPr>
        <w:t>Not</w:t>
      </w:r>
      <w:r w:rsidRPr="005367E3">
        <w:rPr>
          <w:lang w:val="en-GB"/>
        </w:rPr>
        <w:t xml:space="preserve"> located more than 5 minutes away from where they may be needed </w:t>
      </w:r>
    </w:p>
    <w:p w14:paraId="0E2DC246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>Spare AAIs will be kept separate from any pupil’s own prescribed AAI, and clearly labelled to avoid confusion.</w:t>
      </w:r>
    </w:p>
    <w:p w14:paraId="0C82AFB4" w14:textId="77777777" w:rsidR="00E15039" w:rsidRPr="00B669C7" w:rsidRDefault="00E15039" w:rsidP="00E15039">
      <w:pPr>
        <w:pStyle w:val="1bodycopy10pt"/>
        <w:rPr>
          <w:rFonts w:cs="Arial"/>
          <w:lang w:val="en-GB"/>
        </w:rPr>
      </w:pPr>
      <w:r w:rsidRPr="00B669C7">
        <w:rPr>
          <w:rFonts w:cs="Arial"/>
          <w:lang w:val="en-GB"/>
        </w:rPr>
        <w:t>(See pages 12 and 13 of the guidance.)</w:t>
      </w:r>
    </w:p>
    <w:p w14:paraId="0C9B4FAE" w14:textId="77777777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7.3 Maintenance (of spare AAIs)</w:t>
      </w:r>
    </w:p>
    <w:p w14:paraId="3D4C7E08" w14:textId="1FBE62E7" w:rsidR="00E15039" w:rsidRPr="005367E3" w:rsidRDefault="006B163C" w:rsidP="00E15039">
      <w:pPr>
        <w:pStyle w:val="1bodycopy10pt"/>
        <w:rPr>
          <w:rFonts w:cs="Arial"/>
          <w:lang w:val="en-GB"/>
        </w:rPr>
      </w:pPr>
      <w:r>
        <w:rPr>
          <w:rFonts w:cs="Arial"/>
          <w:lang w:val="en-GB"/>
        </w:rPr>
        <w:t>Terri Hurlow and Sarah Howard</w:t>
      </w:r>
      <w:r w:rsidR="00E15039" w:rsidRPr="005367E3">
        <w:rPr>
          <w:rFonts w:cs="Arial"/>
          <w:lang w:val="en-GB"/>
        </w:rPr>
        <w:t xml:space="preserve"> are responsible for checking monthly that:</w:t>
      </w:r>
    </w:p>
    <w:p w14:paraId="3A8BDF1C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The AAIs are present and in date</w:t>
      </w:r>
    </w:p>
    <w:p w14:paraId="22FB05B9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Replacement AAIs are obtained when the expiry date is near</w:t>
      </w:r>
    </w:p>
    <w:p w14:paraId="131747CD" w14:textId="77777777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7.4 Disposal</w:t>
      </w:r>
    </w:p>
    <w:p w14:paraId="7F2A42C9" w14:textId="4F5D5A90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 xml:space="preserve">AAIs can only be used once. Once </w:t>
      </w:r>
      <w:proofErr w:type="gramStart"/>
      <w:r w:rsidRPr="005367E3">
        <w:rPr>
          <w:rFonts w:cs="Arial"/>
          <w:lang w:val="en-GB"/>
        </w:rPr>
        <w:t>a</w:t>
      </w:r>
      <w:proofErr w:type="gramEnd"/>
      <w:r w:rsidRPr="005367E3">
        <w:rPr>
          <w:rFonts w:cs="Arial"/>
          <w:lang w:val="en-GB"/>
        </w:rPr>
        <w:t xml:space="preserve"> AAI has been used, it will be disposed of in line with the manufacturer's </w:t>
      </w:r>
      <w:r w:rsidRPr="006B163C">
        <w:rPr>
          <w:rFonts w:cs="Arial"/>
          <w:lang w:val="en-GB"/>
        </w:rPr>
        <w:t>instructions in a sharps bin for collection by the local council</w:t>
      </w:r>
      <w:r w:rsidR="006B163C" w:rsidRPr="006B163C">
        <w:rPr>
          <w:rFonts w:cs="Arial"/>
          <w:lang w:val="en-GB"/>
        </w:rPr>
        <w:t>.</w:t>
      </w:r>
    </w:p>
    <w:p w14:paraId="13510585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6B163C">
        <w:rPr>
          <w:rFonts w:cs="Arial"/>
          <w:lang w:val="en-GB"/>
        </w:rPr>
        <w:t>(See page 13 of the guidance.)</w:t>
      </w:r>
    </w:p>
    <w:p w14:paraId="264D7365" w14:textId="77777777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7.5 Use of AAIs off school premises</w:t>
      </w:r>
    </w:p>
    <w:p w14:paraId="0450A663" w14:textId="77777777" w:rsidR="00E15039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Pupils at risk of anaphylaxis who are able to administer their own AAIs should carry their own AAI with them on school trips and off-site events</w:t>
      </w:r>
    </w:p>
    <w:p w14:paraId="765E160D" w14:textId="5B662898" w:rsidR="006B163C" w:rsidRPr="005367E3" w:rsidRDefault="006B163C" w:rsidP="00E15039">
      <w:pPr>
        <w:pStyle w:val="4Bulletedcopyblue"/>
        <w:rPr>
          <w:lang w:val="en-GB"/>
        </w:rPr>
      </w:pPr>
      <w:r>
        <w:rPr>
          <w:lang w:val="en-GB"/>
        </w:rPr>
        <w:t>Pupils AAIs will be taken on school trips and carried by the adult within the child’s group. They will remain in very close proximity to the child with the allergy.</w:t>
      </w:r>
    </w:p>
    <w:p w14:paraId="250BDC63" w14:textId="3A35B738" w:rsidR="00E15039" w:rsidRPr="005367E3" w:rsidRDefault="006B163C" w:rsidP="00E15039">
      <w:pPr>
        <w:pStyle w:val="4Bulletedcopyblue"/>
        <w:rPr>
          <w:lang w:val="en-GB"/>
        </w:rPr>
      </w:pPr>
      <w:r>
        <w:rPr>
          <w:lang w:val="en-GB"/>
        </w:rPr>
        <w:t xml:space="preserve">Emergency AAIs will be taken on a school trip and carried by the responsible adult. </w:t>
      </w:r>
    </w:p>
    <w:p w14:paraId="53129330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B669C7">
        <w:rPr>
          <w:rFonts w:cs="Arial"/>
          <w:lang w:val="en-GB"/>
        </w:rPr>
        <w:t>(See page 13 of the guidance.)</w:t>
      </w:r>
    </w:p>
    <w:p w14:paraId="0AA56E62" w14:textId="77777777" w:rsidR="00E15039" w:rsidRPr="005367E3" w:rsidRDefault="00E15039" w:rsidP="00E15039">
      <w:pPr>
        <w:pStyle w:val="Subhead2"/>
        <w:rPr>
          <w:rFonts w:cs="Arial"/>
          <w:lang w:val="en-GB"/>
        </w:rPr>
      </w:pPr>
      <w:r w:rsidRPr="005367E3">
        <w:rPr>
          <w:rFonts w:cs="Arial"/>
          <w:lang w:val="en-GB"/>
        </w:rPr>
        <w:t>7.6 Emergency anaphylaxis kit</w:t>
      </w:r>
    </w:p>
    <w:p w14:paraId="16C52F4F" w14:textId="77777777" w:rsidR="00E15039" w:rsidRPr="005367E3" w:rsidRDefault="00E15039" w:rsidP="00E15039">
      <w:pPr>
        <w:pStyle w:val="1bodycopy10pt"/>
        <w:rPr>
          <w:rFonts w:cs="Arial"/>
          <w:lang w:val="en-GB"/>
        </w:rPr>
      </w:pPr>
      <w:r w:rsidRPr="005367E3">
        <w:rPr>
          <w:rFonts w:cs="Arial"/>
          <w:lang w:val="en-GB"/>
        </w:rPr>
        <w:t>The school holds an emergency anaphylaxis kit. This includes:</w:t>
      </w:r>
    </w:p>
    <w:p w14:paraId="25B4A472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Spare AAIs</w:t>
      </w:r>
    </w:p>
    <w:p w14:paraId="1E156C7A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Instructions for the use of AAIs</w:t>
      </w:r>
    </w:p>
    <w:p w14:paraId="36EF4D9A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Instructions on storage</w:t>
      </w:r>
    </w:p>
    <w:p w14:paraId="1580D926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Manufacturer’s information</w:t>
      </w:r>
    </w:p>
    <w:p w14:paraId="0B17563B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A checklist of injectors, identified by batch number and expiry date with monthly checks recorded</w:t>
      </w:r>
    </w:p>
    <w:p w14:paraId="1953DD98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A note of arrangements for replacing injectors</w:t>
      </w:r>
    </w:p>
    <w:p w14:paraId="4168C09F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A list of pupils to whom the AAI can be administered</w:t>
      </w:r>
    </w:p>
    <w:p w14:paraId="6AB27AA3" w14:textId="77777777" w:rsidR="00E15039" w:rsidRPr="005367E3" w:rsidRDefault="00E15039" w:rsidP="00E15039">
      <w:pPr>
        <w:pStyle w:val="4Bulletedcopyblue"/>
        <w:rPr>
          <w:lang w:val="en-GB"/>
        </w:rPr>
      </w:pPr>
      <w:r w:rsidRPr="005367E3">
        <w:rPr>
          <w:lang w:val="en-GB"/>
        </w:rPr>
        <w:t>A record of when AAIs have been administered</w:t>
      </w:r>
    </w:p>
    <w:p w14:paraId="5C17A81D" w14:textId="77777777" w:rsidR="00E15039" w:rsidRPr="005367E3" w:rsidRDefault="00E15039" w:rsidP="00E15039">
      <w:pPr>
        <w:pStyle w:val="Heading1"/>
        <w:rPr>
          <w:rFonts w:ascii="Arial" w:hAnsi="Arial" w:cs="Arial"/>
        </w:rPr>
      </w:pPr>
      <w:bookmarkStart w:id="12" w:name="_Toc138251163"/>
      <w:r w:rsidRPr="005367E3">
        <w:rPr>
          <w:rFonts w:ascii="Arial" w:hAnsi="Arial" w:cs="Arial"/>
        </w:rPr>
        <w:lastRenderedPageBreak/>
        <w:t>8. Training</w:t>
      </w:r>
      <w:bookmarkEnd w:id="12"/>
    </w:p>
    <w:p w14:paraId="129945C4" w14:textId="77777777" w:rsidR="00E15039" w:rsidRPr="005367E3" w:rsidRDefault="00E15039" w:rsidP="00E15039">
      <w:pPr>
        <w:pStyle w:val="1bodycopy10pt"/>
        <w:rPr>
          <w:rFonts w:cs="Arial"/>
          <w:highlight w:val="yellow"/>
          <w:lang w:val="en-GB" w:eastAsia="en-GB"/>
        </w:rPr>
      </w:pPr>
      <w:r w:rsidRPr="005367E3">
        <w:rPr>
          <w:rFonts w:cs="Arial"/>
        </w:rPr>
        <w:t>The school is committed to training all staff in allergy response. This includes:</w:t>
      </w:r>
    </w:p>
    <w:p w14:paraId="1D1632E4" w14:textId="77777777" w:rsidR="00E15039" w:rsidRPr="005367E3" w:rsidRDefault="00E15039" w:rsidP="00E15039">
      <w:pPr>
        <w:pStyle w:val="4Bulletedcopyblue"/>
        <w:rPr>
          <w:lang w:val="en-GB" w:eastAsia="en-GB"/>
        </w:rPr>
      </w:pPr>
      <w:r w:rsidRPr="005367E3">
        <w:rPr>
          <w:lang w:val="en-GB" w:eastAsia="en-GB"/>
        </w:rPr>
        <w:t>How to reduce and prevent the risk of allergic reactions</w:t>
      </w:r>
    </w:p>
    <w:p w14:paraId="77AB21A0" w14:textId="77777777" w:rsidR="00E15039" w:rsidRPr="005367E3" w:rsidRDefault="00E15039" w:rsidP="00E15039">
      <w:pPr>
        <w:pStyle w:val="4Bulletedcopyblue"/>
        <w:rPr>
          <w:lang w:val="en-GB" w:eastAsia="en-GB"/>
        </w:rPr>
      </w:pPr>
      <w:r w:rsidRPr="005367E3">
        <w:rPr>
          <w:lang w:val="en-GB" w:eastAsia="en-GB"/>
        </w:rPr>
        <w:t xml:space="preserve">How to spot the signs of </w:t>
      </w:r>
      <w:r w:rsidRPr="005367E3">
        <w:t>allergic</w:t>
      </w:r>
      <w:r w:rsidRPr="005367E3">
        <w:rPr>
          <w:lang w:val="en-GB" w:eastAsia="en-GB"/>
        </w:rPr>
        <w:t xml:space="preserve"> reactions (including anaphylaxis)</w:t>
      </w:r>
    </w:p>
    <w:p w14:paraId="7B35FE4B" w14:textId="77777777" w:rsidR="00E15039" w:rsidRPr="005367E3" w:rsidRDefault="00E15039" w:rsidP="00E15039">
      <w:pPr>
        <w:pStyle w:val="4Bulletedcopyblue"/>
        <w:rPr>
          <w:lang w:val="en-GB" w:eastAsia="en-GB"/>
        </w:rPr>
      </w:pPr>
      <w:r w:rsidRPr="005367E3">
        <w:rPr>
          <w:lang w:val="en-GB" w:eastAsia="en-GB"/>
        </w:rPr>
        <w:t xml:space="preserve">The importance of acting quickly in the case of anaphylaxis </w:t>
      </w:r>
    </w:p>
    <w:p w14:paraId="61697729" w14:textId="77777777" w:rsidR="00E15039" w:rsidRPr="005367E3" w:rsidRDefault="00E15039" w:rsidP="00E15039">
      <w:pPr>
        <w:pStyle w:val="4Bulletedcopyblue"/>
        <w:rPr>
          <w:lang w:val="en-GB" w:eastAsia="en-GB"/>
        </w:rPr>
      </w:pPr>
      <w:r w:rsidRPr="005367E3">
        <w:rPr>
          <w:lang w:val="en-GB" w:eastAsia="en-GB"/>
        </w:rPr>
        <w:t>Where AAIs are kept on the school site, and how to access them</w:t>
      </w:r>
    </w:p>
    <w:p w14:paraId="260D39BC" w14:textId="77777777" w:rsidR="00E15039" w:rsidRPr="005367E3" w:rsidRDefault="00E15039" w:rsidP="00E15039">
      <w:pPr>
        <w:pStyle w:val="4Bulletedcopyblue"/>
        <w:rPr>
          <w:lang w:val="en-GB" w:eastAsia="en-GB"/>
        </w:rPr>
      </w:pPr>
      <w:r w:rsidRPr="005367E3">
        <w:rPr>
          <w:lang w:val="en-GB" w:eastAsia="en-GB"/>
        </w:rPr>
        <w:t>How to administer AAIs</w:t>
      </w:r>
    </w:p>
    <w:p w14:paraId="646CB2F8" w14:textId="77777777" w:rsidR="00E15039" w:rsidRPr="005367E3" w:rsidRDefault="00E15039" w:rsidP="00E15039">
      <w:pPr>
        <w:pStyle w:val="4Bulletedcopyblue"/>
        <w:rPr>
          <w:lang w:val="en-GB" w:eastAsia="en-GB"/>
        </w:rPr>
      </w:pPr>
      <w:r w:rsidRPr="005367E3">
        <w:rPr>
          <w:lang w:val="en-GB" w:eastAsia="en-GB"/>
        </w:rPr>
        <w:t>The wellbeing and inclusion implications of allergies</w:t>
      </w:r>
    </w:p>
    <w:p w14:paraId="38DB152F" w14:textId="1A5A294A" w:rsidR="00E15039" w:rsidRPr="005367E3" w:rsidRDefault="00E15039" w:rsidP="00B669C7">
      <w:pPr>
        <w:pStyle w:val="4Bulletedcopyblue"/>
        <w:numPr>
          <w:ilvl w:val="0"/>
          <w:numId w:val="0"/>
        </w:numPr>
        <w:rPr>
          <w:lang w:val="en-GB" w:eastAsia="en-GB"/>
        </w:rPr>
      </w:pPr>
      <w:r w:rsidRPr="005367E3">
        <w:rPr>
          <w:lang w:val="en-GB" w:eastAsia="en-GB"/>
        </w:rPr>
        <w:t xml:space="preserve">Training will be carried out </w:t>
      </w:r>
      <w:r w:rsidRPr="00B669C7">
        <w:rPr>
          <w:lang w:val="en-GB" w:eastAsia="en-GB"/>
        </w:rPr>
        <w:t>annually</w:t>
      </w:r>
      <w:r w:rsidRPr="005367E3">
        <w:rPr>
          <w:lang w:val="en-GB" w:eastAsia="en-GB"/>
        </w:rPr>
        <w:t xml:space="preserve"> by the allergy lead.</w:t>
      </w:r>
      <w:r w:rsidRPr="005367E3">
        <w:rPr>
          <w:highlight w:val="yellow"/>
          <w:lang w:val="en-GB" w:eastAsia="en-GB"/>
        </w:rPr>
        <w:t xml:space="preserve"> </w:t>
      </w:r>
    </w:p>
    <w:p w14:paraId="47C8780D" w14:textId="77777777" w:rsidR="00E15039" w:rsidRPr="005367E3" w:rsidRDefault="00E15039" w:rsidP="00E15039">
      <w:pPr>
        <w:pStyle w:val="Heading1"/>
        <w:rPr>
          <w:rFonts w:ascii="Arial" w:hAnsi="Arial" w:cs="Arial"/>
        </w:rPr>
      </w:pPr>
      <w:bookmarkStart w:id="13" w:name="_Toc138251164"/>
      <w:r w:rsidRPr="005367E3">
        <w:rPr>
          <w:rFonts w:ascii="Arial" w:hAnsi="Arial" w:cs="Arial"/>
        </w:rPr>
        <w:t>9. Links to other policies</w:t>
      </w:r>
      <w:bookmarkEnd w:id="13"/>
    </w:p>
    <w:p w14:paraId="70B26B9A" w14:textId="77777777" w:rsidR="00E15039" w:rsidRPr="005367E3" w:rsidRDefault="00E15039" w:rsidP="00E15039">
      <w:pPr>
        <w:pStyle w:val="1bodycopy10pt"/>
        <w:rPr>
          <w:rFonts w:cs="Arial"/>
          <w:lang w:val="en-GB" w:eastAsia="en-GB"/>
        </w:rPr>
      </w:pPr>
      <w:r w:rsidRPr="005367E3">
        <w:rPr>
          <w:rFonts w:cs="Arial"/>
          <w:lang w:val="en-GB" w:eastAsia="en-GB"/>
        </w:rPr>
        <w:t>This policy links to the following policies and procedures:</w:t>
      </w:r>
    </w:p>
    <w:p w14:paraId="07D6EDD5" w14:textId="77777777" w:rsidR="00E15039" w:rsidRPr="005367E3" w:rsidRDefault="00E15039" w:rsidP="00E15039">
      <w:pPr>
        <w:pStyle w:val="4Bulletedcopyblue"/>
      </w:pPr>
      <w:r w:rsidRPr="005367E3">
        <w:rPr>
          <w:lang w:val="en-GB" w:eastAsia="en-GB"/>
        </w:rPr>
        <w:t xml:space="preserve">Health and safety </w:t>
      </w:r>
      <w:r w:rsidRPr="005367E3">
        <w:t>policy</w:t>
      </w:r>
    </w:p>
    <w:p w14:paraId="5B6EB3A8" w14:textId="77777777" w:rsidR="00E15039" w:rsidRPr="005367E3" w:rsidRDefault="00E15039" w:rsidP="00E15039">
      <w:pPr>
        <w:pStyle w:val="4Bulletedcopyblue"/>
      </w:pPr>
      <w:r w:rsidRPr="005367E3">
        <w:t>Supporting pupils with medical conditions policy</w:t>
      </w:r>
    </w:p>
    <w:p w14:paraId="40EF2579" w14:textId="77777777" w:rsidR="00E15039" w:rsidRPr="005367E3" w:rsidRDefault="00E15039" w:rsidP="00E15039">
      <w:pPr>
        <w:pStyle w:val="4Bulletedcopyblue"/>
      </w:pPr>
      <w:r w:rsidRPr="005367E3">
        <w:t>School food policy</w:t>
      </w:r>
    </w:p>
    <w:p w14:paraId="4329DD2B" w14:textId="77777777" w:rsidR="00E15039" w:rsidRDefault="00E15039" w:rsidP="002B0F39"/>
    <w:sectPr w:rsidR="00E15039" w:rsidSect="00351F8C">
      <w:pgSz w:w="12240" w:h="15840"/>
      <w:pgMar w:top="426" w:right="616" w:bottom="709" w:left="709" w:header="709" w:footer="34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7D4DB" w14:textId="77777777" w:rsidR="00AC3A92" w:rsidRDefault="00AC3A92">
      <w:r>
        <w:separator/>
      </w:r>
    </w:p>
  </w:endnote>
  <w:endnote w:type="continuationSeparator" w:id="0">
    <w:p w14:paraId="42AF02FF" w14:textId="77777777" w:rsidR="00AC3A92" w:rsidRDefault="00AC3A92">
      <w:r>
        <w:continuationSeparator/>
      </w:r>
    </w:p>
  </w:endnote>
  <w:endnote w:type="continuationNotice" w:id="1">
    <w:p w14:paraId="1FD191C7" w14:textId="77777777" w:rsidR="00AC3A92" w:rsidRDefault="00AC3A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5FFA4" w14:textId="77777777" w:rsidR="00AC3A92" w:rsidRDefault="00AC3A92">
      <w:r>
        <w:rPr>
          <w:color w:val="000000"/>
        </w:rPr>
        <w:separator/>
      </w:r>
    </w:p>
  </w:footnote>
  <w:footnote w:type="continuationSeparator" w:id="0">
    <w:p w14:paraId="4C050D00" w14:textId="77777777" w:rsidR="00AC3A92" w:rsidRDefault="00AC3A92">
      <w:r>
        <w:continuationSeparator/>
      </w:r>
    </w:p>
  </w:footnote>
  <w:footnote w:type="continuationNotice" w:id="1">
    <w:p w14:paraId="74CC11B5" w14:textId="77777777" w:rsidR="00AC3A92" w:rsidRDefault="00AC3A9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209pt;height:332.6pt" o:bullet="t">
        <v:imagedata r:id="rId1" o:title="TK_LOGO_POINTER_RGB_bullet_blue"/>
      </v:shape>
    </w:pict>
  </w:numPicBullet>
  <w:abstractNum w:abstractNumId="0" w15:restartNumberingAfterBreak="0">
    <w:nsid w:val="0503626B"/>
    <w:multiLevelType w:val="hybridMultilevel"/>
    <w:tmpl w:val="3F52C238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" w15:restartNumberingAfterBreak="0">
    <w:nsid w:val="0B520267"/>
    <w:multiLevelType w:val="multilevel"/>
    <w:tmpl w:val="A224AD7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13B44D3"/>
    <w:multiLevelType w:val="multilevel"/>
    <w:tmpl w:val="0B9821E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13D131B"/>
    <w:multiLevelType w:val="hybridMultilevel"/>
    <w:tmpl w:val="A0EC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A61BE"/>
    <w:multiLevelType w:val="multilevel"/>
    <w:tmpl w:val="08C4A010"/>
    <w:lvl w:ilvl="0"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1B6C45CD"/>
    <w:multiLevelType w:val="multilevel"/>
    <w:tmpl w:val="3CB2F726"/>
    <w:lvl w:ilvl="0"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6" w15:restartNumberingAfterBreak="0">
    <w:nsid w:val="23CC0C4B"/>
    <w:multiLevelType w:val="multilevel"/>
    <w:tmpl w:val="94088DA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61E1391"/>
    <w:multiLevelType w:val="hybridMultilevel"/>
    <w:tmpl w:val="86E2EAB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4B17B5"/>
    <w:multiLevelType w:val="multilevel"/>
    <w:tmpl w:val="7B46C2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2C5450ED"/>
    <w:multiLevelType w:val="hybridMultilevel"/>
    <w:tmpl w:val="C5526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04660E"/>
    <w:multiLevelType w:val="multilevel"/>
    <w:tmpl w:val="C68A13D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339B04DB"/>
    <w:multiLevelType w:val="multilevel"/>
    <w:tmpl w:val="D258F00E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3DD13C1F"/>
    <w:multiLevelType w:val="hybridMultilevel"/>
    <w:tmpl w:val="4DB0E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B37D8B"/>
    <w:multiLevelType w:val="singleLevel"/>
    <w:tmpl w:val="DC484ABE"/>
    <w:lvl w:ilvl="0">
      <w:start w:val="8"/>
      <w:numFmt w:val="decimal"/>
      <w:lvlText w:val="%1."/>
      <w:legacy w:legacy="1" w:legacySpace="0" w:legacyIndent="360"/>
      <w:lvlJc w:val="left"/>
      <w:rPr>
        <w:rFonts w:ascii="Arial" w:hAnsi="Arial" w:cs="Arial" w:hint="default"/>
        <w:b/>
      </w:rPr>
    </w:lvl>
  </w:abstractNum>
  <w:abstractNum w:abstractNumId="14" w15:restartNumberingAfterBreak="0">
    <w:nsid w:val="4A794C04"/>
    <w:multiLevelType w:val="hybridMultilevel"/>
    <w:tmpl w:val="812AC49C"/>
    <w:lvl w:ilvl="0" w:tplc="4FB0717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856FA6"/>
    <w:multiLevelType w:val="singleLevel"/>
    <w:tmpl w:val="824E7672"/>
    <w:lvl w:ilvl="0">
      <w:start w:val="11"/>
      <w:numFmt w:val="decimal"/>
      <w:lvlText w:val="%1."/>
      <w:legacy w:legacy="1" w:legacySpace="0" w:legacyIndent="360"/>
      <w:lvlJc w:val="left"/>
      <w:rPr>
        <w:rFonts w:ascii="Gill Sans MT" w:hAnsi="Gill Sans MT" w:cs="Arial" w:hint="default"/>
        <w:b/>
      </w:rPr>
    </w:lvl>
  </w:abstractNum>
  <w:abstractNum w:abstractNumId="16" w15:restartNumberingAfterBreak="0">
    <w:nsid w:val="57E81657"/>
    <w:multiLevelType w:val="hybridMultilevel"/>
    <w:tmpl w:val="BD90C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47034E"/>
    <w:multiLevelType w:val="singleLevel"/>
    <w:tmpl w:val="771C0B3C"/>
    <w:lvl w:ilvl="0">
      <w:start w:val="10"/>
      <w:numFmt w:val="decimal"/>
      <w:lvlText w:val="%1."/>
      <w:legacy w:legacy="1" w:legacySpace="0" w:legacyIndent="360"/>
      <w:lvlJc w:val="left"/>
      <w:rPr>
        <w:rFonts w:ascii="Arial" w:hAnsi="Arial" w:cs="Arial" w:hint="default"/>
        <w:b/>
      </w:rPr>
    </w:lvl>
  </w:abstractNum>
  <w:abstractNum w:abstractNumId="18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9" w15:restartNumberingAfterBreak="0">
    <w:nsid w:val="7D736DCE"/>
    <w:multiLevelType w:val="multilevel"/>
    <w:tmpl w:val="A66AA07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0" w15:restartNumberingAfterBreak="0">
    <w:nsid w:val="7FCD2587"/>
    <w:multiLevelType w:val="multilevel"/>
    <w:tmpl w:val="ED3A8C0E"/>
    <w:lvl w:ilvl="0">
      <w:numFmt w:val="bullet"/>
      <w:lvlText w:val=""/>
      <w:lvlJc w:val="left"/>
      <w:pPr>
        <w:ind w:left="1080" w:hanging="360"/>
      </w:pPr>
      <w:rPr>
        <w:rFonts w:ascii="Symbol" w:hAnsi="Symbol"/>
        <w:color w:val="auto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820918495">
    <w:abstractNumId w:val="1"/>
  </w:num>
  <w:num w:numId="2" w16cid:durableId="1273320271">
    <w:abstractNumId w:val="5"/>
  </w:num>
  <w:num w:numId="3" w16cid:durableId="1556313345">
    <w:abstractNumId w:val="6"/>
  </w:num>
  <w:num w:numId="4" w16cid:durableId="625082527">
    <w:abstractNumId w:val="2"/>
  </w:num>
  <w:num w:numId="5" w16cid:durableId="444347868">
    <w:abstractNumId w:val="4"/>
  </w:num>
  <w:num w:numId="6" w16cid:durableId="1787430395">
    <w:abstractNumId w:val="11"/>
  </w:num>
  <w:num w:numId="7" w16cid:durableId="927926050">
    <w:abstractNumId w:val="19"/>
  </w:num>
  <w:num w:numId="8" w16cid:durableId="1563901510">
    <w:abstractNumId w:val="20"/>
  </w:num>
  <w:num w:numId="9" w16cid:durableId="506166279">
    <w:abstractNumId w:val="8"/>
  </w:num>
  <w:num w:numId="10" w16cid:durableId="1639609264">
    <w:abstractNumId w:val="10"/>
  </w:num>
  <w:num w:numId="11" w16cid:durableId="456727227">
    <w:abstractNumId w:val="13"/>
  </w:num>
  <w:num w:numId="12" w16cid:durableId="1263027347">
    <w:abstractNumId w:val="9"/>
  </w:num>
  <w:num w:numId="13" w16cid:durableId="1965112560">
    <w:abstractNumId w:val="17"/>
  </w:num>
  <w:num w:numId="14" w16cid:durableId="1797410684">
    <w:abstractNumId w:val="7"/>
  </w:num>
  <w:num w:numId="15" w16cid:durableId="1429306010">
    <w:abstractNumId w:val="15"/>
  </w:num>
  <w:num w:numId="16" w16cid:durableId="1745684511">
    <w:abstractNumId w:val="16"/>
  </w:num>
  <w:num w:numId="17" w16cid:durableId="1730180765">
    <w:abstractNumId w:val="14"/>
  </w:num>
  <w:num w:numId="18" w16cid:durableId="138959391">
    <w:abstractNumId w:val="3"/>
  </w:num>
  <w:num w:numId="19" w16cid:durableId="129061649">
    <w:abstractNumId w:val="0"/>
  </w:num>
  <w:num w:numId="20" w16cid:durableId="2104183131">
    <w:abstractNumId w:val="18"/>
  </w:num>
  <w:num w:numId="21" w16cid:durableId="637706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520"/>
    <w:rsid w:val="00020581"/>
    <w:rsid w:val="00061D06"/>
    <w:rsid w:val="00071582"/>
    <w:rsid w:val="00075A79"/>
    <w:rsid w:val="00077675"/>
    <w:rsid w:val="00091FF7"/>
    <w:rsid w:val="000B45DE"/>
    <w:rsid w:val="000B76D7"/>
    <w:rsid w:val="000C3DAA"/>
    <w:rsid w:val="000C4599"/>
    <w:rsid w:val="000F7B0E"/>
    <w:rsid w:val="0010649D"/>
    <w:rsid w:val="0011208D"/>
    <w:rsid w:val="00113380"/>
    <w:rsid w:val="00121D78"/>
    <w:rsid w:val="00152D8D"/>
    <w:rsid w:val="00155400"/>
    <w:rsid w:val="00173B2B"/>
    <w:rsid w:val="001C51AD"/>
    <w:rsid w:val="00201514"/>
    <w:rsid w:val="002042A5"/>
    <w:rsid w:val="002351BA"/>
    <w:rsid w:val="00273389"/>
    <w:rsid w:val="002856E3"/>
    <w:rsid w:val="002905D9"/>
    <w:rsid w:val="002A2262"/>
    <w:rsid w:val="002A5B30"/>
    <w:rsid w:val="002B0F39"/>
    <w:rsid w:val="002D74F7"/>
    <w:rsid w:val="002F086B"/>
    <w:rsid w:val="00325D4C"/>
    <w:rsid w:val="00326394"/>
    <w:rsid w:val="00345C6F"/>
    <w:rsid w:val="00351F8C"/>
    <w:rsid w:val="0035528E"/>
    <w:rsid w:val="00370879"/>
    <w:rsid w:val="00382817"/>
    <w:rsid w:val="003A730F"/>
    <w:rsid w:val="00401CC5"/>
    <w:rsid w:val="00422520"/>
    <w:rsid w:val="004545B6"/>
    <w:rsid w:val="00455222"/>
    <w:rsid w:val="004719A2"/>
    <w:rsid w:val="004A1A26"/>
    <w:rsid w:val="004A33EC"/>
    <w:rsid w:val="004C5B28"/>
    <w:rsid w:val="0050635E"/>
    <w:rsid w:val="00510A41"/>
    <w:rsid w:val="005117DC"/>
    <w:rsid w:val="00511C2D"/>
    <w:rsid w:val="0052102E"/>
    <w:rsid w:val="00536975"/>
    <w:rsid w:val="00537CB5"/>
    <w:rsid w:val="005712EF"/>
    <w:rsid w:val="005824BD"/>
    <w:rsid w:val="00586804"/>
    <w:rsid w:val="005A0F72"/>
    <w:rsid w:val="005B3A17"/>
    <w:rsid w:val="005B50EF"/>
    <w:rsid w:val="005B6060"/>
    <w:rsid w:val="005D1EEF"/>
    <w:rsid w:val="005E4A80"/>
    <w:rsid w:val="005E6D8B"/>
    <w:rsid w:val="005F7A46"/>
    <w:rsid w:val="00614FD4"/>
    <w:rsid w:val="0062388D"/>
    <w:rsid w:val="00645B38"/>
    <w:rsid w:val="00660B51"/>
    <w:rsid w:val="00687B1B"/>
    <w:rsid w:val="006B163C"/>
    <w:rsid w:val="006B3308"/>
    <w:rsid w:val="006D3DB9"/>
    <w:rsid w:val="006E3ED2"/>
    <w:rsid w:val="006E5AB0"/>
    <w:rsid w:val="00710F40"/>
    <w:rsid w:val="00713D28"/>
    <w:rsid w:val="00720070"/>
    <w:rsid w:val="007A0808"/>
    <w:rsid w:val="007A0F0F"/>
    <w:rsid w:val="007E16E4"/>
    <w:rsid w:val="007F6FB0"/>
    <w:rsid w:val="00847F76"/>
    <w:rsid w:val="0087023A"/>
    <w:rsid w:val="00873704"/>
    <w:rsid w:val="00883D68"/>
    <w:rsid w:val="008B21F7"/>
    <w:rsid w:val="008C3DC1"/>
    <w:rsid w:val="009332E4"/>
    <w:rsid w:val="00937F20"/>
    <w:rsid w:val="009420DD"/>
    <w:rsid w:val="00946E3B"/>
    <w:rsid w:val="00955A66"/>
    <w:rsid w:val="00956F37"/>
    <w:rsid w:val="00966137"/>
    <w:rsid w:val="00985207"/>
    <w:rsid w:val="009B0C36"/>
    <w:rsid w:val="009C7294"/>
    <w:rsid w:val="009D1725"/>
    <w:rsid w:val="009D25BC"/>
    <w:rsid w:val="009D6B66"/>
    <w:rsid w:val="009E1568"/>
    <w:rsid w:val="009E7160"/>
    <w:rsid w:val="009F1D8C"/>
    <w:rsid w:val="00A16211"/>
    <w:rsid w:val="00A41C66"/>
    <w:rsid w:val="00A431E2"/>
    <w:rsid w:val="00A43E4A"/>
    <w:rsid w:val="00A55611"/>
    <w:rsid w:val="00A81BF8"/>
    <w:rsid w:val="00A83B9B"/>
    <w:rsid w:val="00A96F95"/>
    <w:rsid w:val="00AC3A92"/>
    <w:rsid w:val="00AC5D6C"/>
    <w:rsid w:val="00AF165F"/>
    <w:rsid w:val="00AF2F8B"/>
    <w:rsid w:val="00B052C2"/>
    <w:rsid w:val="00B10903"/>
    <w:rsid w:val="00B24704"/>
    <w:rsid w:val="00B45592"/>
    <w:rsid w:val="00B66876"/>
    <w:rsid w:val="00B669C7"/>
    <w:rsid w:val="00B91BD9"/>
    <w:rsid w:val="00BF0557"/>
    <w:rsid w:val="00C06FF7"/>
    <w:rsid w:val="00C343E4"/>
    <w:rsid w:val="00C51523"/>
    <w:rsid w:val="00C72BCC"/>
    <w:rsid w:val="00CB299A"/>
    <w:rsid w:val="00D3585E"/>
    <w:rsid w:val="00D55A52"/>
    <w:rsid w:val="00D75A5B"/>
    <w:rsid w:val="00D9070F"/>
    <w:rsid w:val="00DA527C"/>
    <w:rsid w:val="00DD0363"/>
    <w:rsid w:val="00DF49BF"/>
    <w:rsid w:val="00E01468"/>
    <w:rsid w:val="00E02B88"/>
    <w:rsid w:val="00E15039"/>
    <w:rsid w:val="00E16C12"/>
    <w:rsid w:val="00E34801"/>
    <w:rsid w:val="00E52258"/>
    <w:rsid w:val="00E533F3"/>
    <w:rsid w:val="00E55746"/>
    <w:rsid w:val="00E61590"/>
    <w:rsid w:val="00E62187"/>
    <w:rsid w:val="00E754EC"/>
    <w:rsid w:val="00E8139E"/>
    <w:rsid w:val="00EA286C"/>
    <w:rsid w:val="00EC6E49"/>
    <w:rsid w:val="00ED3667"/>
    <w:rsid w:val="00F156B3"/>
    <w:rsid w:val="00F5359E"/>
    <w:rsid w:val="00F75272"/>
    <w:rsid w:val="00FB71F3"/>
    <w:rsid w:val="00FC4C77"/>
    <w:rsid w:val="00FE48E8"/>
    <w:rsid w:val="4913E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D29C5D"/>
  <w15:docId w15:val="{4A66D774-15EE-406C-BECB-5E6BB902C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503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outlineLvl w:val="1"/>
    </w:pPr>
    <w:rPr>
      <w:rFonts w:ascii="Arial" w:hAnsi="Arial"/>
      <w:b/>
      <w:bCs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rPr>
      <w:rFonts w:ascii="Arial" w:eastAsia="Times New Roman" w:hAnsi="Arial" w:cs="Times New Roman"/>
      <w:b/>
      <w:bCs/>
      <w:iCs/>
      <w:sz w:val="24"/>
      <w:szCs w:val="28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TOC2">
    <w:name w:val="toc 2"/>
    <w:basedOn w:val="Normal"/>
    <w:next w:val="Normal"/>
    <w:autoRedefine/>
    <w:uiPriority w:val="39"/>
    <w:pPr>
      <w:tabs>
        <w:tab w:val="right" w:leader="dot" w:pos="8636"/>
      </w:tabs>
      <w:ind w:left="170"/>
    </w:pPr>
    <w:rPr>
      <w:rFonts w:ascii="Arial" w:hAnsi="Arial"/>
      <w:b/>
    </w:r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7158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715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1582"/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01514"/>
  </w:style>
  <w:style w:type="character" w:customStyle="1" w:styleId="eop">
    <w:name w:val="eop"/>
    <w:basedOn w:val="DefaultParagraphFont"/>
    <w:rsid w:val="00201514"/>
  </w:style>
  <w:style w:type="paragraph" w:customStyle="1" w:styleId="paragraph">
    <w:name w:val="paragraph"/>
    <w:basedOn w:val="Normal"/>
    <w:rsid w:val="004719A2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CommentText">
    <w:name w:val="annotation text"/>
    <w:basedOn w:val="Normal"/>
    <w:link w:val="CommentTextChar"/>
    <w:uiPriority w:val="99"/>
    <w:unhideWhenUsed/>
    <w:rsid w:val="006B3308"/>
    <w:pPr>
      <w:suppressAutoHyphens w:val="0"/>
      <w:autoSpaceDN/>
      <w:spacing w:after="200"/>
      <w:textAlignment w:val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B3308"/>
    <w:rPr>
      <w:rFonts w:asciiTheme="minorHAnsi" w:eastAsiaTheme="minorHAnsi" w:hAnsiTheme="minorHAnsi" w:cstheme="minorBidi"/>
      <w:sz w:val="20"/>
      <w:szCs w:val="20"/>
    </w:rPr>
  </w:style>
  <w:style w:type="paragraph" w:customStyle="1" w:styleId="Bodytextnospace">
    <w:name w:val="Body text no space"/>
    <w:basedOn w:val="Normal"/>
    <w:rsid w:val="009E7160"/>
    <w:pPr>
      <w:suppressAutoHyphens w:val="0"/>
      <w:autoSpaceDN/>
      <w:spacing w:line="260" w:lineRule="atLeast"/>
      <w:textAlignment w:val="auto"/>
    </w:pPr>
    <w:rPr>
      <w:rFonts w:ascii="Arial" w:hAnsi="Arial" w:cs="Arial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9E7160"/>
    <w:pPr>
      <w:widowControl w:val="0"/>
      <w:suppressAutoHyphens w:val="0"/>
      <w:autoSpaceDN/>
      <w:ind w:left="117"/>
      <w:textAlignment w:val="auto"/>
    </w:pPr>
    <w:rPr>
      <w:rFonts w:ascii="Constantia" w:eastAsia="Constantia" w:hAnsi="Constantia" w:cstheme="minorBid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E7160"/>
    <w:rPr>
      <w:rFonts w:ascii="Constantia" w:eastAsia="Constantia" w:hAnsi="Constantia" w:cstheme="minorBidi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207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85207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FC4C77"/>
    <w:rPr>
      <w:sz w:val="16"/>
      <w:szCs w:val="16"/>
    </w:rPr>
  </w:style>
  <w:style w:type="paragraph" w:styleId="NoSpacing">
    <w:name w:val="No Spacing"/>
    <w:uiPriority w:val="1"/>
    <w:qFormat/>
    <w:rsid w:val="00CB299A"/>
    <w:pPr>
      <w:autoSpaceDN/>
      <w:spacing w:after="0" w:line="240" w:lineRule="auto"/>
      <w:textAlignment w:val="auto"/>
    </w:pPr>
  </w:style>
  <w:style w:type="table" w:styleId="TableGrid">
    <w:name w:val="Table Grid"/>
    <w:basedOn w:val="TableNormal"/>
    <w:rsid w:val="00075A79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1503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15039"/>
    <w:pPr>
      <w:outlineLvl w:val="9"/>
    </w:pPr>
  </w:style>
  <w:style w:type="paragraph" w:styleId="TOC1">
    <w:name w:val="toc 1"/>
    <w:basedOn w:val="Normal"/>
    <w:next w:val="Normal"/>
    <w:autoRedefine/>
    <w:uiPriority w:val="39"/>
    <w:semiHidden/>
    <w:unhideWhenUsed/>
    <w:rsid w:val="00E15039"/>
    <w:pPr>
      <w:spacing w:after="100"/>
    </w:pPr>
  </w:style>
  <w:style w:type="paragraph" w:customStyle="1" w:styleId="1bodycopy10pt">
    <w:name w:val="1 body copy 10pt"/>
    <w:basedOn w:val="Normal"/>
    <w:link w:val="1bodycopy10ptChar"/>
    <w:qFormat/>
    <w:rsid w:val="00E15039"/>
    <w:pPr>
      <w:suppressAutoHyphens w:val="0"/>
      <w:autoSpaceDN/>
      <w:spacing w:after="120"/>
      <w:textAlignment w:val="auto"/>
    </w:pPr>
    <w:rPr>
      <w:rFonts w:ascii="Arial" w:eastAsia="MS Mincho" w:hAnsi="Arial"/>
      <w:sz w:val="20"/>
      <w:lang w:val="en-US" w:eastAsia="en-US"/>
    </w:rPr>
  </w:style>
  <w:style w:type="paragraph" w:customStyle="1" w:styleId="4Bulletedcopyblue">
    <w:name w:val="4 Bulleted copy blue"/>
    <w:basedOn w:val="Normal"/>
    <w:qFormat/>
    <w:rsid w:val="00E15039"/>
    <w:pPr>
      <w:numPr>
        <w:numId w:val="20"/>
      </w:numPr>
      <w:suppressAutoHyphens w:val="0"/>
      <w:autoSpaceDN/>
      <w:spacing w:after="120"/>
      <w:textAlignment w:val="auto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1bodycopy10ptChar">
    <w:name w:val="1 body copy 10pt Char"/>
    <w:link w:val="1bodycopy10pt"/>
    <w:rsid w:val="00E15039"/>
    <w:rPr>
      <w:rFonts w:ascii="Arial" w:eastAsia="MS Mincho" w:hAnsi="Arial"/>
      <w:sz w:val="20"/>
      <w:szCs w:val="24"/>
      <w:lang w:val="en-US"/>
    </w:rPr>
  </w:style>
  <w:style w:type="paragraph" w:customStyle="1" w:styleId="Bulletedcopylevel2">
    <w:name w:val="Bulleted copy level 2"/>
    <w:basedOn w:val="1bodycopy10pt"/>
    <w:qFormat/>
    <w:rsid w:val="00E15039"/>
    <w:pPr>
      <w:numPr>
        <w:numId w:val="19"/>
      </w:numPr>
    </w:pPr>
  </w:style>
  <w:style w:type="paragraph" w:customStyle="1" w:styleId="Subhead2">
    <w:name w:val="Subhead 2"/>
    <w:basedOn w:val="1bodycopy10pt"/>
    <w:next w:val="1bodycopy10pt"/>
    <w:link w:val="Subhead2Char"/>
    <w:qFormat/>
    <w:rsid w:val="00E15039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E15039"/>
    <w:rPr>
      <w:rFonts w:ascii="Arial" w:eastAsia="MS Mincho" w:hAnsi="Arial"/>
      <w:b/>
      <w:color w:val="12263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3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publications/school-food-standards-resources-for-schools/allergy-guidance-for-schools" TargetMode="External"/><Relationship Id="rId18" Type="http://schemas.openxmlformats.org/officeDocument/2006/relationships/hyperlink" Target="https://www.food.gov.uk/business-guidance/allergen-guidance-for-food-businesse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uk/government/publications/using-emergency-adrenaline-auto-injectors-in-schools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hyperlink" Target="https://www.legislation.gov.uk/uksi/2019/1218/mad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legislation.gov.uk/uksi/2014/1855/contents" TargetMode="External"/><Relationship Id="rId20" Type="http://schemas.openxmlformats.org/officeDocument/2006/relationships/hyperlink" Target="https://www.anaphylaxis.org.uk/about-anaphylaxis/what-to-do-in-an-emergency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publications/using-emergency-adrenaline-auto-injectors-in-schools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nhs.uk/conditions/anaphylaxis/treatment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publications/supporting-pupils-at-school-with-medical-conditions--3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4EAA6B2D66FA40A6C6D3AFA3ADAD36" ma:contentTypeVersion="9" ma:contentTypeDescription="Create a new document." ma:contentTypeScope="" ma:versionID="32e35a00df1208d7e7c5509b17229e14">
  <xsd:schema xmlns:xsd="http://www.w3.org/2001/XMLSchema" xmlns:xs="http://www.w3.org/2001/XMLSchema" xmlns:p="http://schemas.microsoft.com/office/2006/metadata/properties" xmlns:ns3="c0be5fd1-b9e9-4142-8591-95a1b0bbf58f" xmlns:ns4="e32152c4-ccd7-4031-b83c-8b81b7862efa" targetNamespace="http://schemas.microsoft.com/office/2006/metadata/properties" ma:root="true" ma:fieldsID="75a2ee51de35f93010b406b64563fed1" ns3:_="" ns4:_="">
    <xsd:import namespace="c0be5fd1-b9e9-4142-8591-95a1b0bbf58f"/>
    <xsd:import namespace="e32152c4-ccd7-4031-b83c-8b81b7862e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e5fd1-b9e9-4142-8591-95a1b0bbf5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2152c4-ccd7-4031-b83c-8b81b7862ef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EACF7-114C-4417-8F7C-A93327C49876}">
  <ds:schemaRefs>
    <ds:schemaRef ds:uri="http://purl.org/dc/elements/1.1/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e32152c4-ccd7-4031-b83c-8b81b7862efa"/>
    <ds:schemaRef ds:uri="c0be5fd1-b9e9-4142-8591-95a1b0bbf58f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D261892-93C4-4740-B694-EAFFD45C26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7970C1-73AC-4FD4-A4D6-0EBC16D60A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be5fd1-b9e9-4142-8591-95a1b0bbf58f"/>
    <ds:schemaRef ds:uri="e32152c4-ccd7-4031-b83c-8b81b7862e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F1BB3B-D3E9-48FE-AF80-683984813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2052</Words>
  <Characters>11700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Wisken</dc:creator>
  <cp:keywords/>
  <cp:lastModifiedBy>Zoe Wisken</cp:lastModifiedBy>
  <cp:revision>4</cp:revision>
  <cp:lastPrinted>2026-05-11T15:56:00Z</cp:lastPrinted>
  <dcterms:created xsi:type="dcterms:W3CDTF">2026-07-14T12:26:00Z</dcterms:created>
  <dcterms:modified xsi:type="dcterms:W3CDTF">2026-07-30T10:34:00Z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0x010100CF4EAA6B2D66FA40A6C6D3AFA3ADAD36</vt:lpwstr>
  </property>
  <property fmtid="{D5CDD505-2E9C-101B-9397-08002B2CF9AE}" pid="3" name="_dlc_policyId">
    <vt:lpwstr>0x0101004E1B537BC2B2AD43A5AF5311D732D3AA|1208973698</vt:lpwstr>
  </property>
  <property fmtid="{D5CDD505-2E9C-101B-9397-08002B2CF9AE}" pid="4" name="SharedWithUsers">
    <vt:lpwstr/>
  </property>
  <property fmtid="{D5CDD505-2E9C-101B-9397-08002B2CF9AE}" pid="5" name="Pay, Benefits and Conditions of Service">
    <vt:lpwstr>415;#Policy and Reward - Hampshire Schools|992814f6-e56b-44cb-9099-42e27d455ce9</vt:lpwstr>
  </property>
  <property fmtid="{D5CDD505-2E9C-101B-9397-08002B2CF9AE}" pid="6" name="ComplianceAssetId">
    <vt:lpwstr/>
  </property>
  <property fmtid="{D5CDD505-2E9C-101B-9397-08002B2CF9AE}" pid="7" name="ItemRetentionFormula">
    <vt:lpwstr>&lt;formula id="Microsoft.Office.RecordsManagement.PolicyFeatures.Expiration.Formula.BuiltIn"&gt;&lt;number&gt;2&lt;/number&gt;&lt;property&gt;Modified&lt;/property&gt;&lt;propertyId&gt;28cf69c5-fa48-462a-b5cd-27b6f9d2bd5f&lt;/propertyId&gt;&lt;period&gt;years&lt;/period&gt;&lt;/formula&gt;</vt:lpwstr>
  </property>
  <property fmtid="{D5CDD505-2E9C-101B-9397-08002B2CF9AE}" pid="8" name="_dlc_DocIdItemGuid">
    <vt:lpwstr>18bbde28-71db-4746-b29e-7db887054aca</vt:lpwstr>
  </property>
  <property fmtid="{D5CDD505-2E9C-101B-9397-08002B2CF9AE}" pid="9" name="Document Type">
    <vt:lpwstr/>
  </property>
  <property fmtid="{D5CDD505-2E9C-101B-9397-08002B2CF9AE}" pid="10" name="Groups and Meetings (Finance)">
    <vt:lpwstr/>
  </property>
  <property fmtid="{D5CDD505-2E9C-101B-9397-08002B2CF9AE}" pid="11" name="HR Policy and Guidance">
    <vt:lpwstr/>
  </property>
  <property fmtid="{D5CDD505-2E9C-101B-9397-08002B2CF9AE}" pid="12" name="o1bbfc766c1041c1b857109c5d8dc5aa">
    <vt:lpwstr/>
  </property>
  <property fmtid="{D5CDD505-2E9C-101B-9397-08002B2CF9AE}" pid="13" name="HR Groups and Meetings">
    <vt:lpwstr/>
  </property>
  <property fmtid="{D5CDD505-2E9C-101B-9397-08002B2CF9AE}" pid="14" name="h1738b728e5941478b5b9c20d8c05f92">
    <vt:lpwstr/>
  </property>
  <property fmtid="{D5CDD505-2E9C-101B-9397-08002B2CF9AE}" pid="15" name="HR External Partners">
    <vt:lpwstr/>
  </property>
  <property fmtid="{D5CDD505-2E9C-101B-9397-08002B2CF9AE}" pid="16" name="hf6b0bb3ec8741ff8f08cbde0b83b05e">
    <vt:lpwstr/>
  </property>
  <property fmtid="{D5CDD505-2E9C-101B-9397-08002B2CF9AE}" pid="17" name="c4840dc3ed66428381ba1d2dad9f4993">
    <vt:lpwstr/>
  </property>
  <property fmtid="{D5CDD505-2E9C-101B-9397-08002B2CF9AE}" pid="18" name="ne62f160d0ad4b9c967ee948c3b4f3b5">
    <vt:lpwstr/>
  </property>
  <property fmtid="{D5CDD505-2E9C-101B-9397-08002B2CF9AE}" pid="19" name="HR Business Management">
    <vt:lpwstr/>
  </property>
</Properties>
</file>