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B34CB8" w:rsidP="00421F95" w:rsidRDefault="00B34CB8" w14:paraId="0DC0540C" w14:textId="52248F09">
      <w:pPr>
        <w:jc w:val="center"/>
        <w:rPr>
          <w:rFonts w:asciiTheme="minorHAnsi" w:hAnsiTheme="minorHAnsi" w:cstheme="minorHAnsi"/>
          <w:b/>
          <w:sz w:val="28"/>
          <w:szCs w:val="28"/>
          <w:u w:val="single"/>
        </w:rPr>
      </w:pPr>
      <w:r>
        <w:rPr>
          <w:rFonts w:ascii="Calibri" w:hAnsi="Calibri" w:cs="Calibri"/>
          <w:b/>
          <w:bCs/>
          <w:noProof/>
          <w:sz w:val="28"/>
          <w:szCs w:val="28"/>
          <w:u w:val="single"/>
          <w:lang w:eastAsia="en-GB"/>
        </w:rPr>
        <w:drawing>
          <wp:anchor distT="0" distB="0" distL="114300" distR="114300" simplePos="0" relativeHeight="251660288" behindDoc="0" locked="0" layoutInCell="1" allowOverlap="1" wp14:anchorId="23D884BC" wp14:editId="5330BBB1">
            <wp:simplePos x="0" y="0"/>
            <wp:positionH relativeFrom="column">
              <wp:posOffset>2563334</wp:posOffset>
            </wp:positionH>
            <wp:positionV relativeFrom="paragraph">
              <wp:posOffset>137</wp:posOffset>
            </wp:positionV>
            <wp:extent cx="1595056" cy="1595056"/>
            <wp:effectExtent l="0" t="0" r="5715" b="5715"/>
            <wp:wrapSquare wrapText="bothSides"/>
            <wp:docPr id="2143595574" name="Picture 1" descr="A logo of a child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595574" name="Picture 1" descr="A logo of a child school&#10;&#10;Description automatically generated"/>
                    <pic:cNvPicPr/>
                  </pic:nvPicPr>
                  <pic:blipFill>
                    <a:blip r:embed="rId7"/>
                    <a:stretch>
                      <a:fillRect/>
                    </a:stretch>
                  </pic:blipFill>
                  <pic:spPr>
                    <a:xfrm>
                      <a:off x="0" y="0"/>
                      <a:ext cx="1595056" cy="1595056"/>
                    </a:xfrm>
                    <a:prstGeom prst="rect">
                      <a:avLst/>
                    </a:prstGeom>
                  </pic:spPr>
                </pic:pic>
              </a:graphicData>
            </a:graphic>
            <wp14:sizeRelH relativeFrom="page">
              <wp14:pctWidth>0</wp14:pctWidth>
            </wp14:sizeRelH>
            <wp14:sizeRelV relativeFrom="page">
              <wp14:pctHeight>0</wp14:pctHeight>
            </wp14:sizeRelV>
          </wp:anchor>
        </w:drawing>
      </w:r>
    </w:p>
    <w:p w:rsidR="00B34CB8" w:rsidP="00421F95" w:rsidRDefault="00B34CB8" w14:paraId="0C6AD941" w14:textId="05C3F293">
      <w:pPr>
        <w:jc w:val="center"/>
        <w:rPr>
          <w:rFonts w:asciiTheme="minorHAnsi" w:hAnsiTheme="minorHAnsi" w:cstheme="minorHAnsi"/>
          <w:b/>
          <w:sz w:val="28"/>
          <w:szCs w:val="28"/>
          <w:u w:val="single"/>
        </w:rPr>
      </w:pPr>
    </w:p>
    <w:p w:rsidR="00B34CB8" w:rsidP="00421F95" w:rsidRDefault="00B34CB8" w14:paraId="51D85B3C" w14:textId="77777777">
      <w:pPr>
        <w:jc w:val="center"/>
        <w:rPr>
          <w:rFonts w:asciiTheme="minorHAnsi" w:hAnsiTheme="minorHAnsi" w:cstheme="minorHAnsi"/>
          <w:b/>
          <w:sz w:val="28"/>
          <w:szCs w:val="28"/>
          <w:u w:val="single"/>
        </w:rPr>
      </w:pPr>
    </w:p>
    <w:p w:rsidR="00B34CB8" w:rsidP="00421F95" w:rsidRDefault="00B34CB8" w14:paraId="23EEEA21" w14:textId="77777777">
      <w:pPr>
        <w:jc w:val="center"/>
        <w:rPr>
          <w:rFonts w:asciiTheme="minorHAnsi" w:hAnsiTheme="minorHAnsi" w:cstheme="minorHAnsi"/>
          <w:b/>
          <w:sz w:val="28"/>
          <w:szCs w:val="28"/>
          <w:u w:val="single"/>
        </w:rPr>
      </w:pPr>
    </w:p>
    <w:p w:rsidR="00B34CB8" w:rsidP="00421F95" w:rsidRDefault="00B34CB8" w14:paraId="6E65D71A" w14:textId="77777777">
      <w:pPr>
        <w:jc w:val="center"/>
        <w:rPr>
          <w:rFonts w:asciiTheme="minorHAnsi" w:hAnsiTheme="minorHAnsi" w:cstheme="minorHAnsi"/>
          <w:b/>
          <w:sz w:val="28"/>
          <w:szCs w:val="28"/>
          <w:u w:val="single"/>
        </w:rPr>
      </w:pPr>
    </w:p>
    <w:p w:rsidR="00421F95" w:rsidP="00421F95" w:rsidRDefault="00421F95" w14:paraId="4ABFC5D9" w14:textId="6018F860">
      <w:pPr>
        <w:jc w:val="center"/>
        <w:rPr>
          <w:rFonts w:asciiTheme="minorHAnsi" w:hAnsiTheme="minorHAnsi" w:cstheme="minorHAnsi"/>
          <w:b/>
          <w:sz w:val="28"/>
          <w:szCs w:val="28"/>
          <w:u w:val="single"/>
        </w:rPr>
      </w:pPr>
    </w:p>
    <w:p w:rsidR="00420FF1" w:rsidP="00421F95" w:rsidRDefault="00420FF1" w14:paraId="221CDC4D" w14:textId="77777777">
      <w:pPr>
        <w:jc w:val="center"/>
        <w:rPr>
          <w:rFonts w:asciiTheme="minorHAnsi" w:hAnsiTheme="minorHAnsi" w:cstheme="minorHAnsi"/>
          <w:b/>
          <w:sz w:val="28"/>
          <w:szCs w:val="28"/>
          <w:u w:val="single"/>
        </w:rPr>
      </w:pPr>
    </w:p>
    <w:p w:rsidR="00420FF1" w:rsidP="00421F95" w:rsidRDefault="00420FF1" w14:paraId="301FD79B" w14:textId="77777777">
      <w:pPr>
        <w:jc w:val="center"/>
        <w:rPr>
          <w:rFonts w:asciiTheme="minorHAnsi" w:hAnsiTheme="minorHAnsi" w:cstheme="minorHAnsi"/>
          <w:b/>
          <w:sz w:val="28"/>
          <w:szCs w:val="28"/>
          <w:u w:val="single"/>
        </w:rPr>
      </w:pPr>
    </w:p>
    <w:p w:rsidRPr="006624CA" w:rsidR="006624CA" w:rsidP="006624CA" w:rsidRDefault="006624CA" w14:paraId="371F106C" w14:textId="77777777">
      <w:pPr>
        <w:jc w:val="center"/>
        <w:rPr>
          <w:rFonts w:ascii="Calibri" w:hAnsi="Calibri" w:cs="Calibri"/>
          <w:b/>
          <w:bCs/>
          <w:sz w:val="28"/>
          <w:szCs w:val="28"/>
          <w:u w:val="single"/>
        </w:rPr>
      </w:pPr>
      <w:r w:rsidRPr="006624CA">
        <w:rPr>
          <w:rFonts w:ascii="Calibri" w:hAnsi="Calibri" w:cs="Calibri"/>
          <w:b/>
          <w:sz w:val="28"/>
          <w:szCs w:val="28"/>
          <w:u w:val="single"/>
        </w:rPr>
        <w:t>Governor’s Appeal Committee Terms of Reference</w:t>
      </w:r>
    </w:p>
    <w:p w:rsidR="00AF3154" w:rsidRDefault="00AF3154" w14:paraId="519C42F1" w14:textId="6D0A27AA">
      <w:pPr>
        <w:jc w:val="center"/>
        <w:rPr>
          <w:rFonts w:asciiTheme="minorHAnsi" w:hAnsiTheme="minorHAnsi" w:cstheme="minorHAnsi"/>
          <w:b/>
          <w:sz w:val="28"/>
          <w:szCs w:val="28"/>
        </w:rPr>
      </w:pPr>
    </w:p>
    <w:p w:rsidRPr="0090375F" w:rsidR="0090375F" w:rsidP="0090375F" w:rsidRDefault="0090375F" w14:paraId="63EF6143" w14:textId="77777777">
      <w:pPr>
        <w:rPr>
          <w:rFonts w:ascii="Calibri" w:hAnsi="Calibri" w:cs="Calibri"/>
        </w:rPr>
      </w:pPr>
      <w:r w:rsidRPr="0090375F">
        <w:rPr>
          <w:rFonts w:ascii="Calibri" w:hAnsi="Calibri" w:cs="Calibri"/>
        </w:rPr>
        <w:t>These terms of reference are developed for Hampshire maintained schools but of equal relevance to other maintained schools.  The relevance to Academies will depend upon the scheme of delegation in place in each academy.</w:t>
      </w:r>
    </w:p>
    <w:p w:rsidRPr="0090375F" w:rsidR="0090375F" w:rsidP="0090375F" w:rsidRDefault="0090375F" w14:paraId="71734597" w14:textId="77777777">
      <w:pPr>
        <w:rPr>
          <w:rFonts w:ascii="Calibri" w:hAnsi="Calibri" w:cs="Calibri"/>
        </w:rPr>
      </w:pPr>
    </w:p>
    <w:tbl>
      <w:tblPr>
        <w:tblW w:w="0" w:type="auto"/>
        <w:tblInd w:w="108" w:type="dxa"/>
        <w:tblLayout w:type="fixed"/>
        <w:tblLook w:val="0000" w:firstRow="0" w:lastRow="0" w:firstColumn="0" w:lastColumn="0" w:noHBand="0" w:noVBand="0"/>
      </w:tblPr>
      <w:tblGrid>
        <w:gridCol w:w="2977"/>
        <w:gridCol w:w="6487"/>
      </w:tblGrid>
      <w:tr w:rsidRPr="0090375F" w:rsidR="0090375F" w:rsidTr="005451E2" w14:paraId="33C7A475" w14:textId="77777777">
        <w:trPr>
          <w:trHeight w:val="292"/>
        </w:trPr>
        <w:tc>
          <w:tcPr>
            <w:tcW w:w="2977" w:type="dxa"/>
          </w:tcPr>
          <w:p w:rsidRPr="0090375F" w:rsidR="0090375F" w:rsidP="005451E2" w:rsidRDefault="0090375F" w14:paraId="6E41B487" w14:textId="77777777">
            <w:pPr>
              <w:pStyle w:val="Bodytextnospace"/>
              <w:rPr>
                <w:rFonts w:ascii="Calibri" w:hAnsi="Calibri" w:cs="Calibri"/>
                <w:b/>
                <w:sz w:val="24"/>
                <w:szCs w:val="24"/>
              </w:rPr>
            </w:pPr>
            <w:r w:rsidRPr="0090375F">
              <w:rPr>
                <w:rFonts w:ascii="Calibri" w:hAnsi="Calibri" w:cs="Calibri"/>
                <w:b/>
                <w:sz w:val="24"/>
                <w:szCs w:val="24"/>
              </w:rPr>
              <w:t>Title</w:t>
            </w:r>
          </w:p>
        </w:tc>
        <w:tc>
          <w:tcPr>
            <w:tcW w:w="6487" w:type="dxa"/>
          </w:tcPr>
          <w:p w:rsidRPr="0090375F" w:rsidR="0090375F" w:rsidP="005451E2" w:rsidRDefault="0090375F" w14:paraId="69B796DA" w14:textId="77777777">
            <w:pPr>
              <w:pStyle w:val="Bodytextnospace"/>
              <w:rPr>
                <w:rFonts w:ascii="Calibri" w:hAnsi="Calibri" w:cs="Calibri"/>
                <w:b/>
                <w:sz w:val="24"/>
                <w:szCs w:val="24"/>
              </w:rPr>
            </w:pPr>
            <w:r w:rsidRPr="0090375F">
              <w:rPr>
                <w:rFonts w:ascii="Calibri" w:hAnsi="Calibri" w:cs="Calibri"/>
                <w:b/>
                <w:sz w:val="24"/>
                <w:szCs w:val="24"/>
              </w:rPr>
              <w:t xml:space="preserve"> Appeal Committee </w:t>
            </w:r>
          </w:p>
          <w:p w:rsidRPr="0090375F" w:rsidR="0090375F" w:rsidP="005451E2" w:rsidRDefault="0090375F" w14:paraId="4323141E" w14:textId="77777777">
            <w:pPr>
              <w:pStyle w:val="Bodytextnospace"/>
              <w:rPr>
                <w:rFonts w:ascii="Calibri" w:hAnsi="Calibri" w:cs="Calibri"/>
                <w:b/>
                <w:sz w:val="24"/>
                <w:szCs w:val="24"/>
              </w:rPr>
            </w:pPr>
          </w:p>
        </w:tc>
      </w:tr>
      <w:tr w:rsidRPr="0090375F" w:rsidR="0090375F" w:rsidTr="005451E2" w14:paraId="18E9448B" w14:textId="77777777">
        <w:trPr>
          <w:trHeight w:val="292"/>
        </w:trPr>
        <w:tc>
          <w:tcPr>
            <w:tcW w:w="2977" w:type="dxa"/>
          </w:tcPr>
          <w:p w:rsidRPr="0090375F" w:rsidR="0090375F" w:rsidP="005451E2" w:rsidRDefault="0090375F" w14:paraId="0CFCE304" w14:textId="77777777">
            <w:pPr>
              <w:pStyle w:val="Bodytextnospace"/>
              <w:rPr>
                <w:rFonts w:ascii="Calibri" w:hAnsi="Calibri" w:cs="Calibri"/>
                <w:b/>
                <w:sz w:val="24"/>
                <w:szCs w:val="24"/>
              </w:rPr>
            </w:pPr>
            <w:r w:rsidRPr="0090375F">
              <w:rPr>
                <w:rFonts w:ascii="Calibri" w:hAnsi="Calibri" w:cs="Calibri"/>
                <w:b/>
                <w:sz w:val="24"/>
                <w:szCs w:val="24"/>
              </w:rPr>
              <w:t>Delegated power</w:t>
            </w:r>
          </w:p>
        </w:tc>
        <w:tc>
          <w:tcPr>
            <w:tcW w:w="6487" w:type="dxa"/>
          </w:tcPr>
          <w:p w:rsidRPr="0090375F" w:rsidR="0090375F" w:rsidP="005451E2" w:rsidRDefault="0090375F" w14:paraId="5C9DC101" w14:textId="77777777">
            <w:pPr>
              <w:pStyle w:val="Bodytextnospace"/>
              <w:rPr>
                <w:rFonts w:ascii="Calibri" w:hAnsi="Calibri" w:cs="Calibri"/>
                <w:sz w:val="24"/>
                <w:szCs w:val="24"/>
              </w:rPr>
            </w:pPr>
            <w:r w:rsidRPr="0090375F">
              <w:rPr>
                <w:rFonts w:ascii="Calibri" w:hAnsi="Calibri" w:cs="Calibri"/>
                <w:sz w:val="24"/>
                <w:szCs w:val="24"/>
              </w:rPr>
              <w:t xml:space="preserve">To hear representations concerning an employee’s appeal against the decision of the Headteacher or governor committee and determine </w:t>
            </w:r>
            <w:proofErr w:type="gramStart"/>
            <w:r w:rsidRPr="0090375F">
              <w:rPr>
                <w:rFonts w:ascii="Calibri" w:hAnsi="Calibri" w:cs="Calibri"/>
                <w:sz w:val="24"/>
                <w:szCs w:val="24"/>
              </w:rPr>
              <w:t>whether or not</w:t>
            </w:r>
            <w:proofErr w:type="gramEnd"/>
            <w:r w:rsidRPr="0090375F">
              <w:rPr>
                <w:rFonts w:ascii="Calibri" w:hAnsi="Calibri" w:cs="Calibri"/>
                <w:sz w:val="24"/>
                <w:szCs w:val="24"/>
              </w:rPr>
              <w:t xml:space="preserve"> to uphold that appeal.  The Committee will operate in accordance with the School Staffing (England) Regulations 2009 which apply to all maintained schools.  The Committee may also impose a lesser sanction, provided that this is permissible within the terms of the </w:t>
            </w:r>
            <w:proofErr w:type="gramStart"/>
            <w:r w:rsidRPr="0090375F">
              <w:rPr>
                <w:rFonts w:ascii="Calibri" w:hAnsi="Calibri" w:cs="Calibri"/>
                <w:sz w:val="24"/>
                <w:szCs w:val="24"/>
              </w:rPr>
              <w:t>contract, but</w:t>
            </w:r>
            <w:proofErr w:type="gramEnd"/>
            <w:r w:rsidRPr="0090375F">
              <w:rPr>
                <w:rFonts w:ascii="Calibri" w:hAnsi="Calibri" w:cs="Calibri"/>
                <w:sz w:val="24"/>
                <w:szCs w:val="24"/>
              </w:rPr>
              <w:t xml:space="preserve"> may not increase the sanction imposed by the Headteacher or Governors’ Discipline/Dismissal Committee.</w:t>
            </w:r>
          </w:p>
          <w:p w:rsidRPr="0090375F" w:rsidR="0090375F" w:rsidP="005451E2" w:rsidRDefault="0090375F" w14:paraId="2B02382E" w14:textId="77777777">
            <w:pPr>
              <w:pStyle w:val="Bodytextnospace"/>
              <w:rPr>
                <w:rFonts w:ascii="Calibri" w:hAnsi="Calibri" w:cs="Calibri"/>
                <w:sz w:val="24"/>
                <w:szCs w:val="24"/>
              </w:rPr>
            </w:pPr>
          </w:p>
          <w:p w:rsidRPr="0090375F" w:rsidR="0090375F" w:rsidP="005451E2" w:rsidRDefault="0090375F" w14:paraId="0F31F702" w14:textId="77777777">
            <w:pPr>
              <w:pStyle w:val="Bodytextnospace"/>
              <w:rPr>
                <w:rFonts w:ascii="Calibri" w:hAnsi="Calibri" w:cs="Calibri"/>
                <w:sz w:val="24"/>
                <w:szCs w:val="24"/>
              </w:rPr>
            </w:pPr>
            <w:r w:rsidRPr="0090375F">
              <w:rPr>
                <w:rFonts w:ascii="Calibri" w:hAnsi="Calibri" w:cs="Calibri"/>
                <w:sz w:val="24"/>
                <w:szCs w:val="24"/>
              </w:rPr>
              <w:t xml:space="preserve">The appeal committee will also act as the Governors’ Grievance Committee hearing representations concerning an employee’s grievance where this has not been resolved earlier in the Grievance Procedure, and in respect of disputes regarding pay where an employee disputes a decision made by the school’s pay committee. </w:t>
            </w:r>
          </w:p>
          <w:p w:rsidRPr="0090375F" w:rsidR="0090375F" w:rsidP="005451E2" w:rsidRDefault="0090375F" w14:paraId="0ADDC758" w14:textId="77777777">
            <w:pPr>
              <w:pStyle w:val="Bodytextnospace"/>
              <w:rPr>
                <w:rFonts w:ascii="Calibri" w:hAnsi="Calibri" w:cs="Calibri"/>
                <w:sz w:val="24"/>
                <w:szCs w:val="24"/>
              </w:rPr>
            </w:pPr>
          </w:p>
          <w:p w:rsidRPr="0090375F" w:rsidR="0090375F" w:rsidP="005451E2" w:rsidRDefault="0090375F" w14:paraId="7935369C" w14:textId="77777777">
            <w:pPr>
              <w:pStyle w:val="Bodytextnospace"/>
              <w:rPr>
                <w:rFonts w:ascii="Calibri" w:hAnsi="Calibri" w:cs="Calibri"/>
                <w:sz w:val="24"/>
                <w:szCs w:val="24"/>
              </w:rPr>
            </w:pPr>
            <w:r w:rsidRPr="0090375F">
              <w:rPr>
                <w:rFonts w:ascii="Calibri" w:hAnsi="Calibri" w:cs="Calibri"/>
                <w:sz w:val="24"/>
                <w:szCs w:val="24"/>
              </w:rPr>
              <w:t xml:space="preserve">When an appeal has been received, it may be necessary to convene a meeting of the committee prior to the appeal hearing.  Such circumstances would include determining whether an appeal is out of time and/or determining whether the grounds of the appeal are sufficient to warrant progress to an appeal hearing. </w:t>
            </w:r>
          </w:p>
          <w:p w:rsidRPr="0090375F" w:rsidR="0090375F" w:rsidP="005451E2" w:rsidRDefault="0090375F" w14:paraId="097CEEFE" w14:textId="77777777">
            <w:pPr>
              <w:pStyle w:val="Bodytextnospace"/>
              <w:rPr>
                <w:rFonts w:ascii="Calibri" w:hAnsi="Calibri" w:cs="Calibri"/>
                <w:sz w:val="24"/>
                <w:szCs w:val="24"/>
              </w:rPr>
            </w:pPr>
          </w:p>
        </w:tc>
      </w:tr>
      <w:tr w:rsidRPr="0090375F" w:rsidR="0090375F" w:rsidTr="005451E2" w14:paraId="55F4A21B" w14:textId="77777777">
        <w:trPr>
          <w:trHeight w:val="292"/>
        </w:trPr>
        <w:tc>
          <w:tcPr>
            <w:tcW w:w="2977" w:type="dxa"/>
          </w:tcPr>
          <w:p w:rsidRPr="0090375F" w:rsidR="0090375F" w:rsidP="005451E2" w:rsidRDefault="0090375F" w14:paraId="47F739CC" w14:textId="77777777">
            <w:pPr>
              <w:pStyle w:val="Bodytextnospace"/>
              <w:rPr>
                <w:rFonts w:ascii="Calibri" w:hAnsi="Calibri" w:cs="Calibri"/>
                <w:b/>
                <w:sz w:val="24"/>
                <w:szCs w:val="24"/>
              </w:rPr>
            </w:pPr>
            <w:r w:rsidRPr="0090375F">
              <w:rPr>
                <w:rFonts w:ascii="Calibri" w:hAnsi="Calibri" w:cs="Calibri"/>
                <w:b/>
                <w:sz w:val="24"/>
                <w:szCs w:val="24"/>
              </w:rPr>
              <w:t>Purpose</w:t>
            </w:r>
          </w:p>
        </w:tc>
        <w:tc>
          <w:tcPr>
            <w:tcW w:w="6487" w:type="dxa"/>
          </w:tcPr>
          <w:p w:rsidRPr="0090375F" w:rsidR="0090375F" w:rsidP="005451E2" w:rsidRDefault="0090375F" w14:paraId="727134E0" w14:textId="77777777">
            <w:pPr>
              <w:pStyle w:val="Bodytextnospace"/>
              <w:rPr>
                <w:rFonts w:ascii="Calibri" w:hAnsi="Calibri" w:cs="Calibri"/>
                <w:sz w:val="24"/>
                <w:szCs w:val="24"/>
              </w:rPr>
            </w:pPr>
            <w:r w:rsidRPr="0090375F">
              <w:rPr>
                <w:rFonts w:ascii="Calibri" w:hAnsi="Calibri" w:cs="Calibri"/>
                <w:sz w:val="24"/>
                <w:szCs w:val="24"/>
              </w:rPr>
              <w:t xml:space="preserve">The purpose of the appeal hearing is for the appeal committee to hear the point(s) of appeal and determine whether the original decision and any sanction imposed should be upheld, </w:t>
            </w:r>
            <w:proofErr w:type="gramStart"/>
            <w:r w:rsidRPr="0090375F">
              <w:rPr>
                <w:rFonts w:ascii="Calibri" w:hAnsi="Calibri" w:cs="Calibri"/>
                <w:sz w:val="24"/>
                <w:szCs w:val="24"/>
              </w:rPr>
              <w:t>reduced</w:t>
            </w:r>
            <w:proofErr w:type="gramEnd"/>
            <w:r w:rsidRPr="0090375F">
              <w:rPr>
                <w:rFonts w:ascii="Calibri" w:hAnsi="Calibri" w:cs="Calibri"/>
                <w:sz w:val="24"/>
                <w:szCs w:val="24"/>
              </w:rPr>
              <w:t xml:space="preserve"> or overturned.</w:t>
            </w:r>
          </w:p>
          <w:p w:rsidRPr="0090375F" w:rsidR="0090375F" w:rsidP="005451E2" w:rsidRDefault="0090375F" w14:paraId="7C06798C" w14:textId="77777777">
            <w:pPr>
              <w:pStyle w:val="Bodytextnospace"/>
              <w:rPr>
                <w:rFonts w:ascii="Calibri" w:hAnsi="Calibri" w:cs="Calibri"/>
                <w:sz w:val="24"/>
                <w:szCs w:val="24"/>
              </w:rPr>
            </w:pPr>
          </w:p>
          <w:p w:rsidRPr="0090375F" w:rsidR="0090375F" w:rsidP="005451E2" w:rsidRDefault="0090375F" w14:paraId="1F71D996" w14:textId="509F12D3">
            <w:pPr>
              <w:pStyle w:val="Bodytextnospace"/>
              <w:rPr>
                <w:rFonts w:ascii="Calibri" w:hAnsi="Calibri" w:cs="Calibri"/>
                <w:sz w:val="24"/>
                <w:szCs w:val="24"/>
              </w:rPr>
            </w:pPr>
            <w:r w:rsidRPr="0090375F">
              <w:rPr>
                <w:rFonts w:ascii="Calibri" w:hAnsi="Calibri" w:cs="Calibri"/>
                <w:sz w:val="24"/>
                <w:szCs w:val="24"/>
              </w:rPr>
              <w:t xml:space="preserve">The appeal may be in relation to warnings issued under any employment procedure, dismissal on any grounds, to </w:t>
            </w:r>
            <w:proofErr w:type="gramStart"/>
            <w:r w:rsidRPr="0090375F">
              <w:rPr>
                <w:rFonts w:ascii="Calibri" w:hAnsi="Calibri" w:cs="Calibri"/>
                <w:sz w:val="24"/>
                <w:szCs w:val="24"/>
              </w:rPr>
              <w:t xml:space="preserve">make a </w:t>
            </w:r>
            <w:r w:rsidRPr="0090375F">
              <w:rPr>
                <w:rFonts w:ascii="Calibri" w:hAnsi="Calibri" w:cs="Calibri"/>
                <w:sz w:val="24"/>
                <w:szCs w:val="24"/>
              </w:rPr>
              <w:lastRenderedPageBreak/>
              <w:t>determination</w:t>
            </w:r>
            <w:proofErr w:type="gramEnd"/>
            <w:r w:rsidRPr="0090375F">
              <w:rPr>
                <w:rFonts w:ascii="Calibri" w:hAnsi="Calibri" w:cs="Calibri"/>
                <w:sz w:val="24"/>
                <w:szCs w:val="24"/>
              </w:rPr>
              <w:t xml:space="preserve"> in respect of a</w:t>
            </w:r>
            <w:r w:rsidR="00420FF1">
              <w:rPr>
                <w:rFonts w:ascii="Calibri" w:hAnsi="Calibri" w:cs="Calibri"/>
                <w:sz w:val="24"/>
                <w:szCs w:val="24"/>
              </w:rPr>
              <w:t>n</w:t>
            </w:r>
            <w:r w:rsidRPr="0090375F">
              <w:rPr>
                <w:rFonts w:ascii="Calibri" w:hAnsi="Calibri" w:cs="Calibri"/>
                <w:sz w:val="24"/>
                <w:szCs w:val="24"/>
              </w:rPr>
              <w:t xml:space="preserve"> unresolved grievance or in respect of a pay dispute.</w:t>
            </w:r>
          </w:p>
          <w:p w:rsidRPr="0090375F" w:rsidR="0090375F" w:rsidP="005451E2" w:rsidRDefault="0090375F" w14:paraId="6DB50E5B" w14:textId="77777777">
            <w:pPr>
              <w:pStyle w:val="Bodytextnospace"/>
              <w:rPr>
                <w:rFonts w:ascii="Calibri" w:hAnsi="Calibri" w:cs="Calibri"/>
                <w:sz w:val="24"/>
                <w:szCs w:val="24"/>
              </w:rPr>
            </w:pPr>
          </w:p>
        </w:tc>
      </w:tr>
      <w:tr w:rsidRPr="0090375F" w:rsidR="0090375F" w:rsidTr="005451E2" w14:paraId="415878A0" w14:textId="77777777">
        <w:trPr>
          <w:trHeight w:val="292"/>
        </w:trPr>
        <w:tc>
          <w:tcPr>
            <w:tcW w:w="2977" w:type="dxa"/>
          </w:tcPr>
          <w:p w:rsidRPr="0090375F" w:rsidR="0090375F" w:rsidP="0090375F" w:rsidRDefault="0090375F" w14:paraId="24FBD920" w14:textId="77777777">
            <w:pPr>
              <w:pStyle w:val="Bodytextnospace"/>
              <w:numPr>
                <w:ilvl w:val="0"/>
                <w:numId w:val="9"/>
              </w:numPr>
              <w:ind w:left="33" w:right="-7579"/>
              <w:rPr>
                <w:rFonts w:ascii="Calibri" w:hAnsi="Calibri" w:cs="Calibri"/>
                <w:b/>
                <w:sz w:val="24"/>
                <w:szCs w:val="24"/>
              </w:rPr>
            </w:pPr>
            <w:r w:rsidRPr="0090375F">
              <w:rPr>
                <w:rFonts w:ascii="Calibri" w:hAnsi="Calibri" w:cs="Calibri"/>
                <w:b/>
                <w:sz w:val="24"/>
                <w:szCs w:val="24"/>
              </w:rPr>
              <w:lastRenderedPageBreak/>
              <w:t>Membership and Quorum</w:t>
            </w:r>
          </w:p>
        </w:tc>
        <w:tc>
          <w:tcPr>
            <w:tcW w:w="6487" w:type="dxa"/>
          </w:tcPr>
          <w:p w:rsidRPr="0090375F" w:rsidR="0090375F" w:rsidP="005451E2" w:rsidRDefault="0090375F" w14:paraId="6CC56901" w14:textId="77777777">
            <w:pPr>
              <w:pStyle w:val="Bodytextnospace"/>
              <w:rPr>
                <w:rFonts w:ascii="Calibri" w:hAnsi="Calibri" w:cs="Calibri"/>
                <w:sz w:val="24"/>
                <w:szCs w:val="24"/>
              </w:rPr>
            </w:pPr>
          </w:p>
          <w:p w:rsidRPr="0090375F" w:rsidR="0090375F" w:rsidP="005451E2" w:rsidRDefault="0090375F" w14:paraId="6C5A3708" w14:textId="77777777">
            <w:pPr>
              <w:pStyle w:val="Bodytextnospace"/>
              <w:rPr>
                <w:rFonts w:ascii="Calibri" w:hAnsi="Calibri" w:cs="Calibri"/>
                <w:sz w:val="24"/>
                <w:szCs w:val="24"/>
              </w:rPr>
            </w:pPr>
          </w:p>
          <w:p w:rsidRPr="0090375F" w:rsidR="0090375F" w:rsidP="005451E2" w:rsidRDefault="0090375F" w14:paraId="5BFE2EDB" w14:textId="77777777">
            <w:pPr>
              <w:pStyle w:val="Bodytextnospace"/>
              <w:rPr>
                <w:rFonts w:ascii="Calibri" w:hAnsi="Calibri" w:cs="Calibri"/>
                <w:sz w:val="24"/>
                <w:szCs w:val="24"/>
              </w:rPr>
            </w:pPr>
            <w:r w:rsidRPr="0090375F">
              <w:rPr>
                <w:rFonts w:ascii="Calibri" w:hAnsi="Calibri" w:cs="Calibri"/>
                <w:sz w:val="24"/>
                <w:szCs w:val="24"/>
              </w:rPr>
              <w:t xml:space="preserve">3 named members of the governing body (who can be drawn from a pool, </w:t>
            </w:r>
            <w:proofErr w:type="gramStart"/>
            <w:r w:rsidRPr="0090375F">
              <w:rPr>
                <w:rFonts w:ascii="Calibri" w:hAnsi="Calibri" w:cs="Calibri"/>
                <w:sz w:val="24"/>
                <w:szCs w:val="24"/>
              </w:rPr>
              <w:t>named</w:t>
            </w:r>
            <w:proofErr w:type="gramEnd"/>
            <w:r w:rsidRPr="0090375F">
              <w:rPr>
                <w:rFonts w:ascii="Calibri" w:hAnsi="Calibri" w:cs="Calibri"/>
                <w:sz w:val="24"/>
                <w:szCs w:val="24"/>
              </w:rPr>
              <w:t xml:space="preserve"> and numbered, or asked in turn).  In exceptional circumstances and where the initial hearing was heard by either a headteacher or a committee of two governors, the appeal committee could proceed with two members.</w:t>
            </w:r>
            <w:r w:rsidRPr="0090375F" w:rsidDel="003240DE">
              <w:rPr>
                <w:rFonts w:ascii="Calibri" w:hAnsi="Calibri" w:cs="Calibri"/>
                <w:sz w:val="24"/>
                <w:szCs w:val="24"/>
              </w:rPr>
              <w:t xml:space="preserve"> </w:t>
            </w:r>
            <w:r w:rsidRPr="0090375F">
              <w:rPr>
                <w:rFonts w:ascii="Calibri" w:hAnsi="Calibri" w:cs="Calibri"/>
                <w:sz w:val="24"/>
                <w:szCs w:val="24"/>
              </w:rPr>
              <w:t xml:space="preserve"> The appeal committee cannot include the Headteacher or a member of the first committee who heard the matter and </w:t>
            </w:r>
            <w:proofErr w:type="gramStart"/>
            <w:r w:rsidRPr="0090375F">
              <w:rPr>
                <w:rFonts w:ascii="Calibri" w:hAnsi="Calibri" w:cs="Calibri"/>
                <w:sz w:val="24"/>
                <w:szCs w:val="24"/>
              </w:rPr>
              <w:t>made a determination</w:t>
            </w:r>
            <w:proofErr w:type="gramEnd"/>
            <w:r w:rsidRPr="0090375F">
              <w:rPr>
                <w:rFonts w:ascii="Calibri" w:hAnsi="Calibri" w:cs="Calibri"/>
                <w:sz w:val="24"/>
                <w:szCs w:val="24"/>
              </w:rPr>
              <w:t xml:space="preserve"> at first instance.  The nominated governors will need to be able to confirm that they are not tainted in respect of the case under determination.  </w:t>
            </w:r>
            <w:r w:rsidRPr="0090375F">
              <w:rPr>
                <w:rFonts w:ascii="Calibri" w:hAnsi="Calibri" w:cs="Calibri"/>
                <w:iCs/>
                <w:sz w:val="24"/>
                <w:szCs w:val="24"/>
              </w:rPr>
              <w:t xml:space="preserve">Regulations prevent a school employee from being a member of a committee dealing with the pay or performance of another member of staff. Where an appeal is not connected to these things, a school employee could be a member. However, in setting up arrangements for convening </w:t>
            </w:r>
            <w:proofErr w:type="gramStart"/>
            <w:r w:rsidRPr="0090375F">
              <w:rPr>
                <w:rFonts w:ascii="Calibri" w:hAnsi="Calibri" w:cs="Calibri"/>
                <w:iCs/>
                <w:sz w:val="24"/>
                <w:szCs w:val="24"/>
              </w:rPr>
              <w:t>committees</w:t>
            </w:r>
            <w:proofErr w:type="gramEnd"/>
            <w:r w:rsidRPr="0090375F">
              <w:rPr>
                <w:rFonts w:ascii="Calibri" w:hAnsi="Calibri" w:cs="Calibri"/>
                <w:iCs/>
                <w:sz w:val="24"/>
                <w:szCs w:val="24"/>
              </w:rPr>
              <w:t xml:space="preserve"> governors will want to consider whether a member of staff would be seen as sufficiently impartial to act. If staff members are included in the “pool” they will need to be particularly careful, when approached by the clerk to serve on an appeal committee, to declare any conflict of interest and withdraw from the process if necessary.</w:t>
            </w:r>
          </w:p>
        </w:tc>
      </w:tr>
    </w:tbl>
    <w:p w:rsidRPr="0090375F" w:rsidR="0090375F" w:rsidP="0090375F" w:rsidRDefault="0090375F" w14:paraId="7A186FA2" w14:textId="77777777">
      <w:pPr>
        <w:rPr>
          <w:rFonts w:ascii="Calibri" w:hAnsi="Calibri" w:cs="Calibri"/>
        </w:rPr>
      </w:pPr>
    </w:p>
    <w:tbl>
      <w:tblPr>
        <w:tblW w:w="0" w:type="auto"/>
        <w:tblInd w:w="108" w:type="dxa"/>
        <w:tblLayout w:type="fixed"/>
        <w:tblLook w:val="0000" w:firstRow="0" w:lastRow="0" w:firstColumn="0" w:lastColumn="0" w:noHBand="0" w:noVBand="0"/>
      </w:tblPr>
      <w:tblGrid>
        <w:gridCol w:w="2160"/>
        <w:gridCol w:w="6487"/>
      </w:tblGrid>
      <w:tr w:rsidRPr="0090375F" w:rsidR="0090375F" w:rsidTr="005451E2" w14:paraId="77247752" w14:textId="77777777">
        <w:trPr>
          <w:trHeight w:val="292"/>
        </w:trPr>
        <w:tc>
          <w:tcPr>
            <w:tcW w:w="2160" w:type="dxa"/>
          </w:tcPr>
          <w:p w:rsidRPr="0090375F" w:rsidR="0090375F" w:rsidP="005451E2" w:rsidRDefault="0090375F" w14:paraId="167F8E11" w14:textId="77777777">
            <w:pPr>
              <w:pStyle w:val="Bodytextnospace"/>
              <w:rPr>
                <w:rFonts w:ascii="Calibri" w:hAnsi="Calibri" w:cs="Calibri"/>
                <w:b/>
                <w:sz w:val="24"/>
                <w:szCs w:val="24"/>
              </w:rPr>
            </w:pPr>
            <w:r w:rsidRPr="0090375F">
              <w:rPr>
                <w:rFonts w:ascii="Calibri" w:hAnsi="Calibri" w:cs="Calibri"/>
                <w:b/>
                <w:sz w:val="24"/>
                <w:szCs w:val="24"/>
              </w:rPr>
              <w:t>Chair</w:t>
            </w:r>
          </w:p>
        </w:tc>
        <w:tc>
          <w:tcPr>
            <w:tcW w:w="6487" w:type="dxa"/>
          </w:tcPr>
          <w:p w:rsidRPr="0090375F" w:rsidR="0090375F" w:rsidP="005451E2" w:rsidRDefault="0090375F" w14:paraId="3679F187" w14:textId="77777777">
            <w:pPr>
              <w:pStyle w:val="Bodytextnospace"/>
              <w:rPr>
                <w:rFonts w:ascii="Calibri" w:hAnsi="Calibri" w:cs="Calibri"/>
                <w:sz w:val="24"/>
                <w:szCs w:val="24"/>
              </w:rPr>
            </w:pPr>
            <w:r w:rsidRPr="0090375F">
              <w:rPr>
                <w:rFonts w:ascii="Calibri" w:hAnsi="Calibri" w:cs="Calibri"/>
                <w:sz w:val="24"/>
                <w:szCs w:val="24"/>
              </w:rPr>
              <w:t>The committee members must appoint a member of the committee to chair proceedings.  The chair must be a member of the governing body and cannot be the headteacher or a member of staff employed to work at the school.</w:t>
            </w:r>
          </w:p>
          <w:p w:rsidRPr="0090375F" w:rsidR="0090375F" w:rsidP="005451E2" w:rsidRDefault="0090375F" w14:paraId="7F33893A" w14:textId="77777777">
            <w:pPr>
              <w:pStyle w:val="Bodytextnospace"/>
              <w:rPr>
                <w:rFonts w:ascii="Calibri" w:hAnsi="Calibri" w:cs="Calibri"/>
                <w:sz w:val="24"/>
                <w:szCs w:val="24"/>
              </w:rPr>
            </w:pPr>
          </w:p>
        </w:tc>
      </w:tr>
      <w:tr w:rsidRPr="0090375F" w:rsidR="0090375F" w:rsidTr="005451E2" w14:paraId="5ACD891B" w14:textId="77777777">
        <w:trPr>
          <w:trHeight w:val="292"/>
        </w:trPr>
        <w:tc>
          <w:tcPr>
            <w:tcW w:w="2160" w:type="dxa"/>
          </w:tcPr>
          <w:p w:rsidRPr="0090375F" w:rsidR="0090375F" w:rsidP="005451E2" w:rsidRDefault="0090375F" w14:paraId="4D026B5E" w14:textId="77777777">
            <w:pPr>
              <w:pStyle w:val="Bodytextnospace"/>
              <w:rPr>
                <w:rFonts w:ascii="Calibri" w:hAnsi="Calibri" w:cs="Calibri"/>
                <w:b/>
                <w:sz w:val="24"/>
                <w:szCs w:val="24"/>
              </w:rPr>
            </w:pPr>
            <w:r w:rsidRPr="0090375F">
              <w:rPr>
                <w:rFonts w:ascii="Calibri" w:hAnsi="Calibri" w:cs="Calibri"/>
                <w:b/>
                <w:sz w:val="24"/>
                <w:szCs w:val="24"/>
              </w:rPr>
              <w:t>Meetings</w:t>
            </w:r>
          </w:p>
        </w:tc>
        <w:tc>
          <w:tcPr>
            <w:tcW w:w="6487" w:type="dxa"/>
          </w:tcPr>
          <w:p w:rsidRPr="0090375F" w:rsidR="0090375F" w:rsidP="005451E2" w:rsidRDefault="0090375F" w14:paraId="70DDC23F" w14:textId="77777777">
            <w:pPr>
              <w:pStyle w:val="Bodytextnospace"/>
              <w:rPr>
                <w:rFonts w:ascii="Calibri" w:hAnsi="Calibri" w:cs="Calibri"/>
                <w:sz w:val="24"/>
                <w:szCs w:val="24"/>
              </w:rPr>
            </w:pPr>
            <w:r w:rsidRPr="0090375F">
              <w:rPr>
                <w:rFonts w:ascii="Calibri" w:hAnsi="Calibri" w:cs="Calibri"/>
                <w:sz w:val="24"/>
                <w:szCs w:val="24"/>
              </w:rPr>
              <w:t>As required, when an employee registers an appeal against a decision of the Headteacher or governor committee under formal employment procedures.</w:t>
            </w:r>
          </w:p>
          <w:p w:rsidRPr="0090375F" w:rsidR="0090375F" w:rsidP="005451E2" w:rsidRDefault="0090375F" w14:paraId="0671E792" w14:textId="77777777">
            <w:pPr>
              <w:pStyle w:val="Bodytextnospace"/>
              <w:rPr>
                <w:rFonts w:ascii="Calibri" w:hAnsi="Calibri" w:cs="Calibri"/>
                <w:sz w:val="24"/>
                <w:szCs w:val="24"/>
              </w:rPr>
            </w:pPr>
          </w:p>
        </w:tc>
      </w:tr>
      <w:tr w:rsidRPr="0090375F" w:rsidR="0090375F" w:rsidTr="005451E2" w14:paraId="535334B2" w14:textId="77777777">
        <w:trPr>
          <w:trHeight w:val="292"/>
        </w:trPr>
        <w:tc>
          <w:tcPr>
            <w:tcW w:w="2160" w:type="dxa"/>
          </w:tcPr>
          <w:p w:rsidRPr="0090375F" w:rsidR="0090375F" w:rsidP="005451E2" w:rsidRDefault="0090375F" w14:paraId="1A11AC13" w14:textId="77777777">
            <w:pPr>
              <w:pStyle w:val="Bodytextnospace"/>
              <w:rPr>
                <w:rFonts w:ascii="Calibri" w:hAnsi="Calibri" w:cs="Calibri"/>
                <w:b/>
                <w:sz w:val="24"/>
                <w:szCs w:val="24"/>
              </w:rPr>
            </w:pPr>
            <w:r w:rsidRPr="0090375F">
              <w:rPr>
                <w:rFonts w:ascii="Calibri" w:hAnsi="Calibri" w:cs="Calibri"/>
                <w:b/>
                <w:sz w:val="24"/>
                <w:szCs w:val="24"/>
              </w:rPr>
              <w:t>Reporting</w:t>
            </w:r>
          </w:p>
        </w:tc>
        <w:tc>
          <w:tcPr>
            <w:tcW w:w="6487" w:type="dxa"/>
          </w:tcPr>
          <w:p w:rsidRPr="0090375F" w:rsidR="0090375F" w:rsidP="005451E2" w:rsidRDefault="0090375F" w14:paraId="33031185" w14:textId="77777777">
            <w:pPr>
              <w:pStyle w:val="Bodytextnospace"/>
              <w:rPr>
                <w:rFonts w:ascii="Calibri" w:hAnsi="Calibri" w:cs="Calibri"/>
                <w:sz w:val="24"/>
                <w:szCs w:val="24"/>
              </w:rPr>
            </w:pPr>
            <w:r w:rsidRPr="0090375F">
              <w:rPr>
                <w:rFonts w:ascii="Calibri" w:hAnsi="Calibri" w:cs="Calibri"/>
                <w:sz w:val="24"/>
                <w:szCs w:val="24"/>
              </w:rPr>
              <w:t xml:space="preserve">To report the decision to the next full meeting of the governing body following the committee decision.  The report will normally be restricted to the outcome of the proceedings and will need to be confidentially </w:t>
            </w:r>
            <w:proofErr w:type="spellStart"/>
            <w:r w:rsidRPr="0090375F">
              <w:rPr>
                <w:rFonts w:ascii="Calibri" w:hAnsi="Calibri" w:cs="Calibri"/>
                <w:sz w:val="24"/>
                <w:szCs w:val="24"/>
              </w:rPr>
              <w:t>minuted</w:t>
            </w:r>
            <w:proofErr w:type="spellEnd"/>
            <w:r w:rsidRPr="0090375F">
              <w:rPr>
                <w:rFonts w:ascii="Calibri" w:hAnsi="Calibri" w:cs="Calibri"/>
                <w:sz w:val="24"/>
                <w:szCs w:val="24"/>
              </w:rPr>
              <w:t>.  It is excluded from the usual rules concerning publication of governing body proceedings as it refers to a named member of staff.</w:t>
            </w:r>
          </w:p>
          <w:p w:rsidRPr="0090375F" w:rsidR="0090375F" w:rsidP="005451E2" w:rsidRDefault="0090375F" w14:paraId="17C3F323" w14:textId="77777777">
            <w:pPr>
              <w:pStyle w:val="Bodytextnospace"/>
              <w:rPr>
                <w:rFonts w:ascii="Calibri" w:hAnsi="Calibri" w:cs="Calibri"/>
                <w:sz w:val="24"/>
                <w:szCs w:val="24"/>
              </w:rPr>
            </w:pPr>
          </w:p>
        </w:tc>
      </w:tr>
      <w:tr w:rsidRPr="0090375F" w:rsidR="0090375F" w:rsidTr="005451E2" w14:paraId="570364E9" w14:textId="77777777">
        <w:trPr>
          <w:trHeight w:val="292"/>
        </w:trPr>
        <w:tc>
          <w:tcPr>
            <w:tcW w:w="2160" w:type="dxa"/>
          </w:tcPr>
          <w:p w:rsidRPr="0090375F" w:rsidR="0090375F" w:rsidP="005451E2" w:rsidRDefault="0090375F" w14:paraId="3A19663C" w14:textId="77777777">
            <w:pPr>
              <w:pStyle w:val="Bodytextnospace"/>
              <w:rPr>
                <w:rFonts w:ascii="Calibri" w:hAnsi="Calibri" w:cs="Calibri"/>
                <w:b/>
                <w:sz w:val="24"/>
                <w:szCs w:val="24"/>
              </w:rPr>
            </w:pPr>
            <w:r w:rsidRPr="0090375F">
              <w:rPr>
                <w:rFonts w:ascii="Calibri" w:hAnsi="Calibri" w:cs="Calibri"/>
                <w:b/>
                <w:sz w:val="24"/>
                <w:szCs w:val="24"/>
              </w:rPr>
              <w:t xml:space="preserve">LA and </w:t>
            </w:r>
            <w:proofErr w:type="spellStart"/>
            <w:r w:rsidRPr="0090375F">
              <w:rPr>
                <w:rFonts w:ascii="Calibri" w:hAnsi="Calibri" w:cs="Calibri"/>
                <w:b/>
                <w:sz w:val="24"/>
                <w:szCs w:val="24"/>
              </w:rPr>
              <w:t>Diocesian</w:t>
            </w:r>
            <w:proofErr w:type="spellEnd"/>
            <w:r w:rsidRPr="0090375F">
              <w:rPr>
                <w:rFonts w:ascii="Calibri" w:hAnsi="Calibri" w:cs="Calibri"/>
                <w:b/>
                <w:sz w:val="24"/>
                <w:szCs w:val="24"/>
              </w:rPr>
              <w:t xml:space="preserve"> rights of attendance</w:t>
            </w:r>
          </w:p>
        </w:tc>
        <w:tc>
          <w:tcPr>
            <w:tcW w:w="6487" w:type="dxa"/>
          </w:tcPr>
          <w:p w:rsidRPr="0090375F" w:rsidR="0090375F" w:rsidP="005451E2" w:rsidRDefault="0090375F" w14:paraId="7B73CFE7" w14:textId="77777777">
            <w:pPr>
              <w:pStyle w:val="BalloonText"/>
              <w:rPr>
                <w:rFonts w:ascii="Calibri" w:hAnsi="Calibri" w:cs="Calibri"/>
                <w:sz w:val="24"/>
                <w:szCs w:val="24"/>
              </w:rPr>
            </w:pPr>
            <w:r w:rsidRPr="0090375F">
              <w:rPr>
                <w:rFonts w:ascii="Calibri" w:hAnsi="Calibri" w:cs="Calibri"/>
                <w:sz w:val="24"/>
                <w:szCs w:val="24"/>
              </w:rPr>
              <w:t xml:space="preserve">In maintained schools where the authority is the employer, the Local Authority has a right to attend in an </w:t>
            </w:r>
            <w:proofErr w:type="gramStart"/>
            <w:r w:rsidRPr="0090375F">
              <w:rPr>
                <w:rFonts w:ascii="Calibri" w:hAnsi="Calibri" w:cs="Calibri"/>
                <w:sz w:val="24"/>
                <w:szCs w:val="24"/>
              </w:rPr>
              <w:t>advisory capacity meetings of the appeal committee</w:t>
            </w:r>
            <w:proofErr w:type="gramEnd"/>
            <w:r w:rsidRPr="0090375F">
              <w:rPr>
                <w:rFonts w:ascii="Calibri" w:hAnsi="Calibri" w:cs="Calibri"/>
                <w:sz w:val="24"/>
                <w:szCs w:val="24"/>
              </w:rPr>
              <w:t xml:space="preserve"> where the appeal concerns an appeal against dismissal. In all other cases, the LA can attend where such advisory rights have been granted.  In relation to </w:t>
            </w:r>
            <w:r w:rsidRPr="0090375F">
              <w:rPr>
                <w:rFonts w:ascii="Calibri" w:hAnsi="Calibri" w:cs="Calibri"/>
                <w:sz w:val="24"/>
                <w:szCs w:val="24"/>
              </w:rPr>
              <w:lastRenderedPageBreak/>
              <w:t xml:space="preserve">foundation, trust, voluntary aided or foundation special schools, the LA shall have the right to attend in an advisory capacity where the governing body of that school has granted such advisory rights.  Where advice is provided the </w:t>
            </w:r>
            <w:proofErr w:type="gramStart"/>
            <w:r w:rsidRPr="0090375F">
              <w:rPr>
                <w:rFonts w:ascii="Calibri" w:hAnsi="Calibri" w:cs="Calibri"/>
                <w:sz w:val="24"/>
                <w:szCs w:val="24"/>
              </w:rPr>
              <w:t>Governors’</w:t>
            </w:r>
            <w:proofErr w:type="gramEnd"/>
            <w:r w:rsidRPr="0090375F">
              <w:rPr>
                <w:rFonts w:ascii="Calibri" w:hAnsi="Calibri" w:cs="Calibri"/>
                <w:sz w:val="24"/>
                <w:szCs w:val="24"/>
              </w:rPr>
              <w:t xml:space="preserve"> Committee must consider this advice in reaching a decision.  Education Personnel Services will perform this role through the Adviser, in Hampshire maintained schools.</w:t>
            </w:r>
          </w:p>
          <w:p w:rsidRPr="0090375F" w:rsidR="0090375F" w:rsidP="005451E2" w:rsidRDefault="0090375F" w14:paraId="24FBD565" w14:textId="77777777">
            <w:pPr>
              <w:pStyle w:val="Bodytextnospace"/>
              <w:rPr>
                <w:rFonts w:ascii="Calibri" w:hAnsi="Calibri" w:cs="Calibri"/>
                <w:sz w:val="24"/>
                <w:szCs w:val="24"/>
              </w:rPr>
            </w:pPr>
          </w:p>
          <w:p w:rsidRPr="0090375F" w:rsidR="0090375F" w:rsidP="005451E2" w:rsidRDefault="0090375F" w14:paraId="6C363C8F" w14:textId="77777777">
            <w:pPr>
              <w:pStyle w:val="Bodytextnospace"/>
              <w:rPr>
                <w:rFonts w:ascii="Calibri" w:hAnsi="Calibri" w:cs="Calibri"/>
                <w:sz w:val="24"/>
                <w:szCs w:val="24"/>
              </w:rPr>
            </w:pPr>
            <w:r w:rsidRPr="0090375F">
              <w:rPr>
                <w:rFonts w:ascii="Calibri" w:hAnsi="Calibri" w:cs="Calibri"/>
                <w:sz w:val="24"/>
                <w:szCs w:val="24"/>
              </w:rPr>
              <w:t xml:space="preserve">In a voluntary aided </w:t>
            </w:r>
            <w:proofErr w:type="gramStart"/>
            <w:r w:rsidRPr="0090375F">
              <w:rPr>
                <w:rFonts w:ascii="Calibri" w:hAnsi="Calibri" w:cs="Calibri"/>
                <w:sz w:val="24"/>
                <w:szCs w:val="24"/>
              </w:rPr>
              <w:t>school</w:t>
            </w:r>
            <w:proofErr w:type="gramEnd"/>
            <w:r w:rsidRPr="0090375F">
              <w:rPr>
                <w:rFonts w:ascii="Calibri" w:hAnsi="Calibri" w:cs="Calibri"/>
                <w:sz w:val="24"/>
                <w:szCs w:val="24"/>
              </w:rPr>
              <w:t xml:space="preserve"> an officer nominated by the diocesan authority may have attendance and advisory rights where these have been agreed in writing between the Governing Body and the Diocese.</w:t>
            </w:r>
          </w:p>
          <w:p w:rsidRPr="0090375F" w:rsidR="0090375F" w:rsidP="005451E2" w:rsidRDefault="0090375F" w14:paraId="77BE34FA" w14:textId="77777777">
            <w:pPr>
              <w:pStyle w:val="Bodytextnospace"/>
              <w:rPr>
                <w:rFonts w:ascii="Calibri" w:hAnsi="Calibri" w:cs="Calibri"/>
                <w:sz w:val="24"/>
                <w:szCs w:val="24"/>
              </w:rPr>
            </w:pPr>
          </w:p>
        </w:tc>
      </w:tr>
      <w:tr w:rsidRPr="0090375F" w:rsidR="0090375F" w:rsidTr="005451E2" w14:paraId="65AC6581" w14:textId="77777777">
        <w:trPr>
          <w:trHeight w:val="292"/>
        </w:trPr>
        <w:tc>
          <w:tcPr>
            <w:tcW w:w="2160" w:type="dxa"/>
          </w:tcPr>
          <w:p w:rsidRPr="0090375F" w:rsidR="0090375F" w:rsidP="005451E2" w:rsidRDefault="0090375F" w14:paraId="384335DB" w14:textId="77777777">
            <w:pPr>
              <w:pStyle w:val="Bodytextnospace"/>
              <w:rPr>
                <w:rFonts w:ascii="Calibri" w:hAnsi="Calibri" w:cs="Calibri"/>
                <w:b/>
                <w:sz w:val="24"/>
                <w:szCs w:val="24"/>
              </w:rPr>
            </w:pPr>
            <w:r w:rsidRPr="0090375F">
              <w:rPr>
                <w:rFonts w:ascii="Calibri" w:hAnsi="Calibri" w:cs="Calibri"/>
                <w:b/>
                <w:sz w:val="24"/>
                <w:szCs w:val="24"/>
              </w:rPr>
              <w:lastRenderedPageBreak/>
              <w:t>Adviser</w:t>
            </w:r>
          </w:p>
        </w:tc>
        <w:tc>
          <w:tcPr>
            <w:tcW w:w="6487" w:type="dxa"/>
          </w:tcPr>
          <w:p w:rsidRPr="0090375F" w:rsidR="0090375F" w:rsidP="005451E2" w:rsidRDefault="0090375F" w14:paraId="0575EC07" w14:textId="77777777">
            <w:pPr>
              <w:pStyle w:val="BalloonText"/>
              <w:rPr>
                <w:rFonts w:ascii="Calibri" w:hAnsi="Calibri" w:cs="Calibri"/>
                <w:sz w:val="24"/>
                <w:szCs w:val="24"/>
              </w:rPr>
            </w:pPr>
            <w:r w:rsidRPr="0090375F">
              <w:rPr>
                <w:rFonts w:ascii="Calibri" w:hAnsi="Calibri" w:cs="Calibri"/>
                <w:sz w:val="24"/>
                <w:szCs w:val="24"/>
              </w:rPr>
              <w:t xml:space="preserve">Schools who are not maintained and other non-HCC maintained schools who purchase Education Personnel Services, the Committee will be entitled to have an Adviser to support the Committee in ensuring a fair, </w:t>
            </w:r>
            <w:proofErr w:type="gramStart"/>
            <w:r w:rsidRPr="0090375F">
              <w:rPr>
                <w:rFonts w:ascii="Calibri" w:hAnsi="Calibri" w:cs="Calibri"/>
                <w:sz w:val="24"/>
                <w:szCs w:val="24"/>
              </w:rPr>
              <w:t>appropriate</w:t>
            </w:r>
            <w:proofErr w:type="gramEnd"/>
            <w:r w:rsidRPr="0090375F">
              <w:rPr>
                <w:rFonts w:ascii="Calibri" w:hAnsi="Calibri" w:cs="Calibri"/>
                <w:sz w:val="24"/>
                <w:szCs w:val="24"/>
              </w:rPr>
              <w:t xml:space="preserve"> and legally compliant process.</w:t>
            </w:r>
          </w:p>
          <w:p w:rsidRPr="0090375F" w:rsidR="0090375F" w:rsidP="005451E2" w:rsidRDefault="0090375F" w14:paraId="17EC7760" w14:textId="77777777">
            <w:pPr>
              <w:pStyle w:val="Bodytextnospace"/>
              <w:rPr>
                <w:rFonts w:ascii="Calibri" w:hAnsi="Calibri" w:cs="Calibri"/>
                <w:sz w:val="24"/>
                <w:szCs w:val="24"/>
              </w:rPr>
            </w:pPr>
          </w:p>
        </w:tc>
      </w:tr>
      <w:tr w:rsidRPr="0090375F" w:rsidR="0090375F" w:rsidTr="005451E2" w14:paraId="4241AB28" w14:textId="77777777">
        <w:trPr>
          <w:trHeight w:val="292"/>
        </w:trPr>
        <w:tc>
          <w:tcPr>
            <w:tcW w:w="2160" w:type="dxa"/>
          </w:tcPr>
          <w:p w:rsidRPr="0090375F" w:rsidR="0090375F" w:rsidP="005451E2" w:rsidRDefault="0090375F" w14:paraId="21BEF895" w14:textId="77777777">
            <w:pPr>
              <w:pStyle w:val="Bodytextnospace"/>
              <w:rPr>
                <w:rFonts w:ascii="Calibri" w:hAnsi="Calibri" w:cs="Calibri"/>
                <w:b/>
                <w:sz w:val="24"/>
                <w:szCs w:val="24"/>
              </w:rPr>
            </w:pPr>
            <w:r w:rsidRPr="0090375F">
              <w:rPr>
                <w:rFonts w:ascii="Calibri" w:hAnsi="Calibri" w:cs="Calibri"/>
                <w:b/>
                <w:sz w:val="24"/>
                <w:szCs w:val="24"/>
              </w:rPr>
              <w:t>Clerk/ minutes</w:t>
            </w:r>
          </w:p>
        </w:tc>
        <w:tc>
          <w:tcPr>
            <w:tcW w:w="6487" w:type="dxa"/>
          </w:tcPr>
          <w:p w:rsidRPr="0090375F" w:rsidR="0090375F" w:rsidP="005451E2" w:rsidRDefault="0090375F" w14:paraId="36532321" w14:textId="77777777">
            <w:pPr>
              <w:pStyle w:val="Bodytextnospace"/>
              <w:rPr>
                <w:rFonts w:ascii="Calibri" w:hAnsi="Calibri" w:cs="Calibri"/>
                <w:sz w:val="24"/>
                <w:szCs w:val="24"/>
              </w:rPr>
            </w:pPr>
            <w:r w:rsidRPr="0090375F">
              <w:rPr>
                <w:rFonts w:ascii="Calibri" w:hAnsi="Calibri" w:cs="Calibri"/>
                <w:sz w:val="24"/>
                <w:szCs w:val="24"/>
              </w:rPr>
              <w:t>The governing body or chair of the committee should appoint a clerk to the appeal committee to attend hearings of this committee and take notes of the proceedings.  The clerk cannot be a governor, the Headteacher or a member of the committee.</w:t>
            </w:r>
          </w:p>
          <w:p w:rsidRPr="0090375F" w:rsidR="0090375F" w:rsidP="005451E2" w:rsidRDefault="0090375F" w14:paraId="2E7768E7" w14:textId="77777777">
            <w:pPr>
              <w:pStyle w:val="Bodytextnospace"/>
              <w:rPr>
                <w:rFonts w:ascii="Calibri" w:hAnsi="Calibri" w:cs="Calibri"/>
                <w:sz w:val="24"/>
                <w:szCs w:val="24"/>
              </w:rPr>
            </w:pPr>
          </w:p>
          <w:p w:rsidRPr="0090375F" w:rsidR="0090375F" w:rsidP="005451E2" w:rsidRDefault="0090375F" w14:paraId="36003D6F" w14:textId="77777777">
            <w:pPr>
              <w:pStyle w:val="Bodytextnospace"/>
              <w:rPr>
                <w:rFonts w:ascii="Calibri" w:hAnsi="Calibri" w:cs="Calibri"/>
                <w:sz w:val="24"/>
                <w:szCs w:val="24"/>
              </w:rPr>
            </w:pPr>
            <w:r w:rsidRPr="0090375F">
              <w:rPr>
                <w:rFonts w:ascii="Calibri" w:hAnsi="Calibri" w:cs="Calibri"/>
                <w:sz w:val="24"/>
                <w:szCs w:val="24"/>
              </w:rPr>
              <w:t xml:space="preserve">The clerk to the committee shall keep notes of the proceedings of the </w:t>
            </w:r>
            <w:proofErr w:type="gramStart"/>
            <w:r w:rsidRPr="0090375F">
              <w:rPr>
                <w:rFonts w:ascii="Calibri" w:hAnsi="Calibri" w:cs="Calibri"/>
                <w:sz w:val="24"/>
                <w:szCs w:val="24"/>
              </w:rPr>
              <w:t>hearing .</w:t>
            </w:r>
            <w:proofErr w:type="gramEnd"/>
            <w:r w:rsidRPr="0090375F">
              <w:rPr>
                <w:rFonts w:ascii="Calibri" w:hAnsi="Calibri" w:cs="Calibri"/>
                <w:sz w:val="24"/>
                <w:szCs w:val="24"/>
              </w:rPr>
              <w:t xml:space="preserve">  Once the notes have been agreed they will be signed by the chair of the committee at the earliest possible opportunity and retained on file in the usual way.  The notes are confidential and excluded from the usual rules concerning publication of governing body proceedings as they relate to a named member of the school’s staff.  However, once all processes concerning the individual case have been concluded the notes may be accessed by other members of the governing body.  For Hampshire maintained schools, a copy of these signed minutes must be provided to Education Personnel Services.</w:t>
            </w:r>
          </w:p>
        </w:tc>
      </w:tr>
    </w:tbl>
    <w:p w:rsidR="00AF3154" w:rsidP="0090375F" w:rsidRDefault="00AF3154" w14:paraId="6AA50B2B" w14:textId="77777777">
      <w:pPr>
        <w:rPr>
          <w:rFonts w:asciiTheme="minorHAnsi" w:hAnsiTheme="minorHAnsi" w:cstheme="minorHAnsi"/>
        </w:rPr>
      </w:pPr>
    </w:p>
    <w:p w:rsidR="005451E2" w:rsidP="0090375F" w:rsidRDefault="005451E2" w14:paraId="36C01534" w14:textId="77777777">
      <w:pPr>
        <w:rPr>
          <w:rFonts w:asciiTheme="minorHAnsi" w:hAnsiTheme="minorHAnsi" w:cstheme="minorHAnsi"/>
        </w:rPr>
      </w:pPr>
    </w:p>
    <w:p w:rsidR="005451E2" w:rsidP="71AB1447" w:rsidRDefault="005451E2" w14:paraId="513E0EFF" w14:textId="2003CB38">
      <w:pPr>
        <w:pStyle w:val="paragraph"/>
        <w:spacing w:before="0" w:beforeAutospacing="off" w:after="0" w:afterAutospacing="off"/>
        <w:textAlignment w:val="baseline"/>
        <w:rPr>
          <w:rStyle w:val="normaltextrun"/>
          <w:rFonts w:ascii="Calibri" w:hAnsi="Calibri" w:cs="Calibri"/>
        </w:rPr>
      </w:pPr>
      <w:r w:rsidRPr="30283C9A" w:rsidR="005451E2">
        <w:rPr>
          <w:rStyle w:val="normaltextrun"/>
          <w:rFonts w:ascii="Calibri" w:hAnsi="Calibri" w:cs="Calibri"/>
          <w:b w:val="1"/>
          <w:bCs w:val="1"/>
        </w:rPr>
        <w:t xml:space="preserve">Ratified by Governing Body: </w:t>
      </w:r>
      <w:r w:rsidRPr="30283C9A" w:rsidR="1BAE1B3E">
        <w:rPr>
          <w:rStyle w:val="normaltextrun"/>
          <w:rFonts w:ascii="Calibri" w:hAnsi="Calibri" w:cs="Calibri"/>
          <w:b w:val="0"/>
          <w:bCs w:val="0"/>
        </w:rPr>
        <w:t>October</w:t>
      </w:r>
      <w:r w:rsidRPr="30283C9A" w:rsidR="446B27CF">
        <w:rPr>
          <w:rStyle w:val="normaltextrun"/>
          <w:rFonts w:ascii="Calibri" w:hAnsi="Calibri" w:cs="Calibri"/>
          <w:b w:val="0"/>
          <w:bCs w:val="0"/>
        </w:rPr>
        <w:t xml:space="preserve"> 2024</w:t>
      </w:r>
    </w:p>
    <w:p w:rsidR="005451E2" w:rsidP="71AB1447" w:rsidRDefault="005451E2" w14:paraId="1C2692FD" w14:textId="36D3EBC0">
      <w:pPr>
        <w:pStyle w:val="paragraph"/>
        <w:spacing w:before="0" w:beforeAutospacing="off" w:after="0" w:afterAutospacing="off"/>
        <w:textAlignment w:val="baseline"/>
        <w:rPr>
          <w:rStyle w:val="normaltextrun"/>
          <w:rFonts w:ascii="Calibri" w:hAnsi="Calibri" w:cs="Calibri"/>
        </w:rPr>
      </w:pPr>
      <w:r w:rsidRPr="30283C9A" w:rsidR="005451E2">
        <w:rPr>
          <w:rStyle w:val="normaltextrun"/>
          <w:rFonts w:ascii="Calibri" w:hAnsi="Calibri" w:cs="Calibri"/>
          <w:b w:val="1"/>
          <w:bCs w:val="1"/>
        </w:rPr>
        <w:t xml:space="preserve">Review Date: </w:t>
      </w:r>
      <w:r w:rsidRPr="30283C9A" w:rsidR="62C8E6E5">
        <w:rPr>
          <w:rStyle w:val="normaltextrun"/>
          <w:rFonts w:ascii="Calibri" w:hAnsi="Calibri" w:cs="Calibri"/>
          <w:b w:val="0"/>
          <w:bCs w:val="0"/>
        </w:rPr>
        <w:t>October</w:t>
      </w:r>
      <w:r w:rsidRPr="30283C9A" w:rsidR="205943F1">
        <w:rPr>
          <w:rStyle w:val="normaltextrun"/>
          <w:rFonts w:ascii="Calibri" w:hAnsi="Calibri" w:cs="Calibri"/>
          <w:b w:val="0"/>
          <w:bCs w:val="0"/>
        </w:rPr>
        <w:t xml:space="preserve"> 2025</w:t>
      </w:r>
    </w:p>
    <w:p w:rsidRPr="00893269" w:rsidR="00893269" w:rsidP="005451E2" w:rsidRDefault="00893269" w14:paraId="27C66FFE" w14:textId="5411FDAF">
      <w:pPr>
        <w:rPr>
          <w:rFonts w:asciiTheme="minorHAnsi" w:hAnsiTheme="minorHAnsi" w:cstheme="minorHAnsi"/>
          <w:b/>
          <w:bCs/>
        </w:rPr>
      </w:pPr>
    </w:p>
    <w:sectPr w:rsidRPr="00893269" w:rsidR="00893269" w:rsidSect="00421F95">
      <w:headerReference w:type="default" r:id="rId8"/>
      <w:footerReference w:type="default" r:id="rId9"/>
      <w:footnotePr>
        <w:pos w:val="beneathText"/>
      </w:footnotePr>
      <w:pgSz w:w="11905" w:h="16837" w:orient="portrait"/>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5B51" w:rsidRDefault="00C35B51" w14:paraId="6C00AF04" w14:textId="77777777">
      <w:r>
        <w:separator/>
      </w:r>
    </w:p>
  </w:endnote>
  <w:endnote w:type="continuationSeparator" w:id="0">
    <w:p w:rsidR="00C35B51" w:rsidRDefault="00C35B51" w14:paraId="4EB1E702" w14:textId="77777777">
      <w:r>
        <w:continuationSeparator/>
      </w:r>
    </w:p>
  </w:endnote>
  <w:endnote w:type="continuationNotice" w:id="1">
    <w:p w:rsidR="00F75C41" w:rsidRDefault="00F75C41" w14:paraId="0D0E0E1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Yu Gothic"/>
    <w:panose1 w:val="020B0604020202020204"/>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G Mincho Light J">
    <w:altName w:val="Times New Roman"/>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401A66FE" w:rsidTr="401A66FE" w14:paraId="07402082" w14:textId="77777777">
      <w:trPr>
        <w:trHeight w:val="300"/>
      </w:trPr>
      <w:tc>
        <w:tcPr>
          <w:tcW w:w="3485" w:type="dxa"/>
        </w:tcPr>
        <w:p w:rsidR="401A66FE" w:rsidP="401A66FE" w:rsidRDefault="401A66FE" w14:paraId="71C4EA5F" w14:textId="068186D1">
          <w:pPr>
            <w:pStyle w:val="Header"/>
            <w:ind w:left="-115"/>
          </w:pPr>
        </w:p>
      </w:tc>
      <w:tc>
        <w:tcPr>
          <w:tcW w:w="3485" w:type="dxa"/>
        </w:tcPr>
        <w:p w:rsidR="401A66FE" w:rsidP="401A66FE" w:rsidRDefault="401A66FE" w14:paraId="2A41519E" w14:textId="5CC22A77">
          <w:pPr>
            <w:pStyle w:val="Header"/>
            <w:jc w:val="center"/>
          </w:pPr>
        </w:p>
      </w:tc>
      <w:tc>
        <w:tcPr>
          <w:tcW w:w="3485" w:type="dxa"/>
        </w:tcPr>
        <w:p w:rsidR="401A66FE" w:rsidP="401A66FE" w:rsidRDefault="401A66FE" w14:paraId="61F18DBC" w14:textId="16390AFB">
          <w:pPr>
            <w:pStyle w:val="Header"/>
            <w:ind w:right="-115"/>
            <w:jc w:val="right"/>
          </w:pPr>
        </w:p>
      </w:tc>
    </w:tr>
  </w:tbl>
  <w:p w:rsidR="401A66FE" w:rsidP="401A66FE" w:rsidRDefault="401A66FE" w14:paraId="3B296D79" w14:textId="777C01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5B51" w:rsidRDefault="00C35B51" w14:paraId="72A76E99" w14:textId="77777777">
      <w:r>
        <w:separator/>
      </w:r>
    </w:p>
  </w:footnote>
  <w:footnote w:type="continuationSeparator" w:id="0">
    <w:p w:rsidR="00C35B51" w:rsidRDefault="00C35B51" w14:paraId="00E05E76" w14:textId="77777777">
      <w:r>
        <w:continuationSeparator/>
      </w:r>
    </w:p>
  </w:footnote>
  <w:footnote w:type="continuationNotice" w:id="1">
    <w:p w:rsidR="00F75C41" w:rsidRDefault="00F75C41" w14:paraId="0EBB734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401A66FE" w:rsidTr="401A66FE" w14:paraId="540FC965" w14:textId="77777777">
      <w:trPr>
        <w:trHeight w:val="300"/>
      </w:trPr>
      <w:tc>
        <w:tcPr>
          <w:tcW w:w="3485" w:type="dxa"/>
        </w:tcPr>
        <w:p w:rsidR="401A66FE" w:rsidP="401A66FE" w:rsidRDefault="401A66FE" w14:paraId="119E0A63" w14:textId="27B2DC12">
          <w:pPr>
            <w:pStyle w:val="Header"/>
            <w:ind w:left="-115"/>
          </w:pPr>
        </w:p>
      </w:tc>
      <w:tc>
        <w:tcPr>
          <w:tcW w:w="3485" w:type="dxa"/>
        </w:tcPr>
        <w:p w:rsidR="401A66FE" w:rsidP="401A66FE" w:rsidRDefault="401A66FE" w14:paraId="36732F58" w14:textId="512C9856">
          <w:pPr>
            <w:pStyle w:val="Header"/>
            <w:jc w:val="center"/>
          </w:pPr>
        </w:p>
      </w:tc>
      <w:tc>
        <w:tcPr>
          <w:tcW w:w="3485" w:type="dxa"/>
        </w:tcPr>
        <w:p w:rsidR="401A66FE" w:rsidP="401A66FE" w:rsidRDefault="401A66FE" w14:paraId="369EB60C" w14:textId="59235FFB">
          <w:pPr>
            <w:pStyle w:val="Header"/>
            <w:ind w:right="-115"/>
            <w:jc w:val="right"/>
          </w:pPr>
        </w:p>
      </w:tc>
    </w:tr>
  </w:tbl>
  <w:p w:rsidR="401A66FE" w:rsidP="401A66FE" w:rsidRDefault="401A66FE" w14:paraId="53A6A738" w14:textId="003AF3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8"/>
    <w:lvl w:ilvl="0">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27966412"/>
    <w:multiLevelType w:val="hybridMultilevel"/>
    <w:tmpl w:val="C8C81484"/>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 w15:restartNumberingAfterBreak="0">
    <w:nsid w:val="31DF6D01"/>
    <w:multiLevelType w:val="multilevel"/>
    <w:tmpl w:val="26FC05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2646FAB"/>
    <w:multiLevelType w:val="multilevel"/>
    <w:tmpl w:val="0666D4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4A171A15"/>
    <w:multiLevelType w:val="hybridMultilevel"/>
    <w:tmpl w:val="2604E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C336D5"/>
    <w:multiLevelType w:val="hybridMultilevel"/>
    <w:tmpl w:val="A81EF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FE6799"/>
    <w:multiLevelType w:val="hybridMultilevel"/>
    <w:tmpl w:val="450E9736"/>
    <w:lvl w:ilvl="0" w:tplc="6FC687D6">
      <w:numFmt w:val="bullet"/>
      <w:lvlText w:val="-"/>
      <w:lvlJc w:val="left"/>
      <w:pPr>
        <w:ind w:left="720" w:hanging="360"/>
      </w:pPr>
      <w:rPr>
        <w:rFonts w:hint="default" w:ascii="Times New Roman" w:hAnsi="Times New Roman"/>
      </w:rPr>
    </w:lvl>
    <w:lvl w:ilvl="1" w:tplc="885EE114">
      <w:start w:val="1"/>
      <w:numFmt w:val="bullet"/>
      <w:lvlText w:val="o"/>
      <w:lvlJc w:val="left"/>
      <w:pPr>
        <w:ind w:left="1440" w:hanging="360"/>
      </w:pPr>
      <w:rPr>
        <w:rFonts w:hint="default" w:ascii="Courier New" w:hAnsi="Courier New"/>
      </w:rPr>
    </w:lvl>
    <w:lvl w:ilvl="2" w:tplc="607C016C">
      <w:start w:val="1"/>
      <w:numFmt w:val="bullet"/>
      <w:lvlText w:val=""/>
      <w:lvlJc w:val="left"/>
      <w:pPr>
        <w:ind w:left="2160" w:hanging="360"/>
      </w:pPr>
      <w:rPr>
        <w:rFonts w:hint="default" w:ascii="Wingdings" w:hAnsi="Wingdings"/>
      </w:rPr>
    </w:lvl>
    <w:lvl w:ilvl="3" w:tplc="CD4EE1D4">
      <w:start w:val="1"/>
      <w:numFmt w:val="bullet"/>
      <w:lvlText w:val=""/>
      <w:lvlJc w:val="left"/>
      <w:pPr>
        <w:ind w:left="2880" w:hanging="360"/>
      </w:pPr>
      <w:rPr>
        <w:rFonts w:hint="default" w:ascii="Symbol" w:hAnsi="Symbol"/>
      </w:rPr>
    </w:lvl>
    <w:lvl w:ilvl="4" w:tplc="2BBE703E">
      <w:start w:val="1"/>
      <w:numFmt w:val="bullet"/>
      <w:lvlText w:val="o"/>
      <w:lvlJc w:val="left"/>
      <w:pPr>
        <w:ind w:left="3600" w:hanging="360"/>
      </w:pPr>
      <w:rPr>
        <w:rFonts w:hint="default" w:ascii="Courier New" w:hAnsi="Courier New"/>
      </w:rPr>
    </w:lvl>
    <w:lvl w:ilvl="5" w:tplc="72FA5FB2">
      <w:start w:val="1"/>
      <w:numFmt w:val="bullet"/>
      <w:lvlText w:val=""/>
      <w:lvlJc w:val="left"/>
      <w:pPr>
        <w:ind w:left="4320" w:hanging="360"/>
      </w:pPr>
      <w:rPr>
        <w:rFonts w:hint="default" w:ascii="Wingdings" w:hAnsi="Wingdings"/>
      </w:rPr>
    </w:lvl>
    <w:lvl w:ilvl="6" w:tplc="B05E9F12">
      <w:start w:val="1"/>
      <w:numFmt w:val="bullet"/>
      <w:lvlText w:val=""/>
      <w:lvlJc w:val="left"/>
      <w:pPr>
        <w:ind w:left="5040" w:hanging="360"/>
      </w:pPr>
      <w:rPr>
        <w:rFonts w:hint="default" w:ascii="Symbol" w:hAnsi="Symbol"/>
      </w:rPr>
    </w:lvl>
    <w:lvl w:ilvl="7" w:tplc="1D9A078E">
      <w:start w:val="1"/>
      <w:numFmt w:val="bullet"/>
      <w:lvlText w:val="o"/>
      <w:lvlJc w:val="left"/>
      <w:pPr>
        <w:ind w:left="5760" w:hanging="360"/>
      </w:pPr>
      <w:rPr>
        <w:rFonts w:hint="default" w:ascii="Courier New" w:hAnsi="Courier New"/>
      </w:rPr>
    </w:lvl>
    <w:lvl w:ilvl="8" w:tplc="3F62EC98">
      <w:start w:val="1"/>
      <w:numFmt w:val="bullet"/>
      <w:lvlText w:val=""/>
      <w:lvlJc w:val="left"/>
      <w:pPr>
        <w:ind w:left="6480" w:hanging="360"/>
      </w:pPr>
      <w:rPr>
        <w:rFonts w:hint="default" w:ascii="Wingdings" w:hAnsi="Wingdings"/>
      </w:rPr>
    </w:lvl>
  </w:abstractNum>
  <w:num w:numId="1" w16cid:durableId="1945376304">
    <w:abstractNumId w:val="8"/>
  </w:num>
  <w:num w:numId="2" w16cid:durableId="892229792">
    <w:abstractNumId w:val="0"/>
  </w:num>
  <w:num w:numId="3" w16cid:durableId="931666580">
    <w:abstractNumId w:val="1"/>
  </w:num>
  <w:num w:numId="4" w16cid:durableId="49500073">
    <w:abstractNumId w:val="2"/>
  </w:num>
  <w:num w:numId="5" w16cid:durableId="24523050">
    <w:abstractNumId w:val="3"/>
  </w:num>
  <w:num w:numId="6" w16cid:durableId="2128623230">
    <w:abstractNumId w:val="7"/>
  </w:num>
  <w:num w:numId="7" w16cid:durableId="1278366699">
    <w:abstractNumId w:val="5"/>
  </w:num>
  <w:num w:numId="8" w16cid:durableId="185141514">
    <w:abstractNumId w:val="4"/>
  </w:num>
  <w:num w:numId="9" w16cid:durableId="14645387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99"/>
    <w:rsid w:val="00044525"/>
    <w:rsid w:val="0005302B"/>
    <w:rsid w:val="00070EA1"/>
    <w:rsid w:val="000E6DBD"/>
    <w:rsid w:val="00126B41"/>
    <w:rsid w:val="00136B0E"/>
    <w:rsid w:val="00157678"/>
    <w:rsid w:val="0026032A"/>
    <w:rsid w:val="00262C33"/>
    <w:rsid w:val="00270DA7"/>
    <w:rsid w:val="00275573"/>
    <w:rsid w:val="002A5719"/>
    <w:rsid w:val="00364E99"/>
    <w:rsid w:val="00366FAA"/>
    <w:rsid w:val="003A16D3"/>
    <w:rsid w:val="00420FF1"/>
    <w:rsid w:val="00421F95"/>
    <w:rsid w:val="00454C66"/>
    <w:rsid w:val="004B60FC"/>
    <w:rsid w:val="00525A07"/>
    <w:rsid w:val="00540148"/>
    <w:rsid w:val="005451E2"/>
    <w:rsid w:val="00604421"/>
    <w:rsid w:val="0062506C"/>
    <w:rsid w:val="006624CA"/>
    <w:rsid w:val="0069764A"/>
    <w:rsid w:val="00745C36"/>
    <w:rsid w:val="0075068D"/>
    <w:rsid w:val="00770C5E"/>
    <w:rsid w:val="00772EC9"/>
    <w:rsid w:val="0077665A"/>
    <w:rsid w:val="007A6BD4"/>
    <w:rsid w:val="0080215F"/>
    <w:rsid w:val="00835EA2"/>
    <w:rsid w:val="008417AF"/>
    <w:rsid w:val="0085182E"/>
    <w:rsid w:val="00873F5E"/>
    <w:rsid w:val="00882359"/>
    <w:rsid w:val="00893269"/>
    <w:rsid w:val="008C4F00"/>
    <w:rsid w:val="008E7EED"/>
    <w:rsid w:val="0090375F"/>
    <w:rsid w:val="00960BC2"/>
    <w:rsid w:val="00960CD6"/>
    <w:rsid w:val="009A50EA"/>
    <w:rsid w:val="009A7F4A"/>
    <w:rsid w:val="009D3737"/>
    <w:rsid w:val="00A23C15"/>
    <w:rsid w:val="00AF3154"/>
    <w:rsid w:val="00B00A44"/>
    <w:rsid w:val="00B25A35"/>
    <w:rsid w:val="00B34CB8"/>
    <w:rsid w:val="00B50158"/>
    <w:rsid w:val="00B55361"/>
    <w:rsid w:val="00B60D9C"/>
    <w:rsid w:val="00B7122F"/>
    <w:rsid w:val="00C21F01"/>
    <w:rsid w:val="00C23CCC"/>
    <w:rsid w:val="00C35B51"/>
    <w:rsid w:val="00D2205E"/>
    <w:rsid w:val="00D439F5"/>
    <w:rsid w:val="00E06B5B"/>
    <w:rsid w:val="00E12AA0"/>
    <w:rsid w:val="00E641DA"/>
    <w:rsid w:val="00E97F82"/>
    <w:rsid w:val="00EA159C"/>
    <w:rsid w:val="00EA4CB7"/>
    <w:rsid w:val="00EC7FC9"/>
    <w:rsid w:val="00EE1E66"/>
    <w:rsid w:val="00F170A5"/>
    <w:rsid w:val="00F21016"/>
    <w:rsid w:val="00F46768"/>
    <w:rsid w:val="00F75C41"/>
    <w:rsid w:val="00FB278C"/>
    <w:rsid w:val="17F035C8"/>
    <w:rsid w:val="1BAE1B3E"/>
    <w:rsid w:val="205943F1"/>
    <w:rsid w:val="30283C9A"/>
    <w:rsid w:val="401A66FE"/>
    <w:rsid w:val="446B27CF"/>
    <w:rsid w:val="62C8E6E5"/>
    <w:rsid w:val="71AB1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CF0E2E"/>
  <w14:defaultImageDpi w14:val="300"/>
  <w15:docId w15:val="{7A4E965A-D292-48ED-B9F6-E2F23B2C8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pPr>
      <w:suppressAutoHyphens/>
    </w:pPr>
    <w:rPr>
      <w:sz w:val="24"/>
      <w:szCs w:val="24"/>
      <w:lang w:eastAsia="ar-SA"/>
    </w:rPr>
  </w:style>
  <w:style w:type="paragraph" w:styleId="Heading1">
    <w:name w:val="heading 1"/>
    <w:basedOn w:val="Normal"/>
    <w:next w:val="Normal"/>
    <w:qFormat/>
    <w:pPr>
      <w:keepNext/>
      <w:numPr>
        <w:numId w:val="2"/>
      </w:numPr>
      <w:outlineLvl w:val="0"/>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8z0" w:customStyle="1">
    <w:name w:val="WW8Num8z0"/>
  </w:style>
  <w:style w:type="character" w:styleId="WW8Num8z1" w:customStyle="1">
    <w:name w:val="WW8Num8z1"/>
    <w:rPr>
      <w:rFonts w:ascii="Courier New" w:hAnsi="Courier New" w:cs="Courier New"/>
    </w:rPr>
  </w:style>
  <w:style w:type="character" w:styleId="WW8Num8z2" w:customStyle="1">
    <w:name w:val="WW8Num8z2"/>
    <w:rPr>
      <w:rFonts w:ascii="Wingdings" w:hAnsi="Wingdings"/>
    </w:rPr>
  </w:style>
  <w:style w:type="character" w:styleId="WW8Num8z3" w:customStyle="1">
    <w:name w:val="WW8Num8z3"/>
    <w:rPr>
      <w:rFonts w:ascii="Symbol" w:hAnsi="Symbol"/>
    </w:rPr>
  </w:style>
  <w:style w:type="character" w:styleId="WW8Num11z0" w:customStyle="1">
    <w:name w:val="WW8Num11z0"/>
  </w:style>
  <w:style w:type="character" w:styleId="WW8Num11z1" w:customStyle="1">
    <w:name w:val="WW8Num11z1"/>
    <w:rPr>
      <w:rFonts w:ascii="Courier New" w:hAnsi="Courier New" w:cs="Courier New"/>
    </w:rPr>
  </w:style>
  <w:style w:type="character" w:styleId="WW8Num11z2" w:customStyle="1">
    <w:name w:val="WW8Num11z2"/>
    <w:rPr>
      <w:rFonts w:ascii="Wingdings" w:hAnsi="Wingdings"/>
    </w:rPr>
  </w:style>
  <w:style w:type="character" w:styleId="WW8Num11z3" w:customStyle="1">
    <w:name w:val="WW8Num11z3"/>
    <w:rPr>
      <w:rFonts w:ascii="Symbol" w:hAnsi="Symbol"/>
    </w:rPr>
  </w:style>
  <w:style w:type="character" w:styleId="Bullets" w:customStyle="1">
    <w:name w:val="Bullets"/>
  </w:style>
  <w:style w:type="paragraph" w:styleId="Heading" w:customStyle="1">
    <w:name w:val="Heading"/>
    <w:basedOn w:val="Normal"/>
    <w:next w:val="BodyText"/>
    <w:pPr>
      <w:keepNext/>
      <w:spacing w:before="240" w:after="120"/>
    </w:pPr>
    <w:rPr>
      <w:rFonts w:ascii="Arial" w:hAnsi="Arial" w:eastAsia="HG Mincho Light J"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styleId="Index" w:customStyle="1">
    <w:name w:val="Index"/>
    <w:basedOn w:val="Normal"/>
    <w:pPr>
      <w:suppressLineNumbers/>
    </w:pPr>
    <w:rPr>
      <w:rFonts w:cs="Tahoma"/>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itle">
    <w:name w:val="Title"/>
    <w:basedOn w:val="Normal"/>
    <w:next w:val="Subtitle"/>
    <w:qFormat/>
    <w:pPr>
      <w:jc w:val="center"/>
    </w:pPr>
    <w:rPr>
      <w:b/>
      <w:sz w:val="40"/>
      <w:szCs w:val="28"/>
    </w:rPr>
  </w:style>
  <w:style w:type="paragraph" w:styleId="Subtitle">
    <w:name w:val="Subtitle"/>
    <w:basedOn w:val="Normal"/>
    <w:next w:val="BodyText"/>
    <w:qFormat/>
    <w:pPr>
      <w:jc w:val="center"/>
    </w:pPr>
    <w:rPr>
      <w:b/>
      <w:sz w:val="36"/>
      <w:szCs w:val="28"/>
    </w:rPr>
  </w:style>
  <w:style w:type="paragraph" w:styleId="BodyTextIndent">
    <w:name w:val="Body Text Indent"/>
    <w:basedOn w:val="Normal"/>
    <w:pPr>
      <w:tabs>
        <w:tab w:val="left" w:pos="720"/>
      </w:tabs>
      <w:ind w:left="360" w:hanging="360"/>
    </w:pPr>
  </w:style>
  <w:style w:type="table" w:styleId="TableGrid">
    <w:name w:val="Table Grid"/>
    <w:basedOn w:val="TableNormal"/>
    <w:uiPriority w:val="59"/>
    <w:rsid w:val="00B00A4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nospace" w:customStyle="1">
    <w:name w:val="Body text no space"/>
    <w:basedOn w:val="Normal"/>
    <w:rsid w:val="0090375F"/>
    <w:pPr>
      <w:suppressAutoHyphens w:val="0"/>
      <w:spacing w:line="260" w:lineRule="atLeast"/>
    </w:pPr>
    <w:rPr>
      <w:rFonts w:ascii="Arial" w:hAnsi="Arial" w:cs="Arial"/>
      <w:sz w:val="20"/>
      <w:szCs w:val="20"/>
      <w:lang w:eastAsia="en-US"/>
    </w:rPr>
  </w:style>
  <w:style w:type="paragraph" w:styleId="BalloonText">
    <w:name w:val="Balloon Text"/>
    <w:basedOn w:val="Normal"/>
    <w:link w:val="BalloonTextChar"/>
    <w:semiHidden/>
    <w:rsid w:val="0090375F"/>
    <w:pPr>
      <w:suppressAutoHyphens w:val="0"/>
    </w:pPr>
    <w:rPr>
      <w:rFonts w:ascii="Tahoma" w:hAnsi="Tahoma" w:cs="Tahoma"/>
      <w:sz w:val="16"/>
      <w:szCs w:val="16"/>
      <w:lang w:eastAsia="en-US"/>
    </w:rPr>
  </w:style>
  <w:style w:type="character" w:styleId="BalloonTextChar" w:customStyle="1">
    <w:name w:val="Balloon Text Char"/>
    <w:basedOn w:val="DefaultParagraphFont"/>
    <w:link w:val="BalloonText"/>
    <w:semiHidden/>
    <w:rsid w:val="0090375F"/>
    <w:rPr>
      <w:rFonts w:ascii="Tahoma" w:hAnsi="Tahoma" w:cs="Tahoma"/>
      <w:sz w:val="16"/>
      <w:szCs w:val="16"/>
      <w:lang w:eastAsia="en-US"/>
    </w:rPr>
  </w:style>
  <w:style w:type="paragraph" w:styleId="paragraph" w:customStyle="1">
    <w:name w:val="paragraph"/>
    <w:basedOn w:val="Normal"/>
    <w:rsid w:val="005451E2"/>
    <w:pPr>
      <w:suppressAutoHyphens w:val="0"/>
      <w:spacing w:before="100" w:beforeAutospacing="1" w:after="100" w:afterAutospacing="1"/>
    </w:pPr>
    <w:rPr>
      <w:lang w:eastAsia="en-GB"/>
    </w:rPr>
  </w:style>
  <w:style w:type="character" w:styleId="normaltextrun" w:customStyle="1">
    <w:name w:val="normaltextrun"/>
    <w:basedOn w:val="DefaultParagraphFont"/>
    <w:rsid w:val="005451E2"/>
  </w:style>
  <w:style w:type="character" w:styleId="eop" w:customStyle="1">
    <w:name w:val="eop"/>
    <w:basedOn w:val="DefaultParagraphFont"/>
    <w:rsid w:val="00545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30382">
      <w:bodyDiv w:val="1"/>
      <w:marLeft w:val="0"/>
      <w:marRight w:val="0"/>
      <w:marTop w:val="0"/>
      <w:marBottom w:val="0"/>
      <w:divBdr>
        <w:top w:val="none" w:sz="0" w:space="0" w:color="auto"/>
        <w:left w:val="none" w:sz="0" w:space="0" w:color="auto"/>
        <w:bottom w:val="none" w:sz="0" w:space="0" w:color="auto"/>
        <w:right w:val="none" w:sz="0" w:space="0" w:color="auto"/>
      </w:divBdr>
    </w:div>
    <w:div w:id="1422946776">
      <w:bodyDiv w:val="1"/>
      <w:marLeft w:val="0"/>
      <w:marRight w:val="0"/>
      <w:marTop w:val="0"/>
      <w:marBottom w:val="0"/>
      <w:divBdr>
        <w:top w:val="none" w:sz="0" w:space="0" w:color="auto"/>
        <w:left w:val="none" w:sz="0" w:space="0" w:color="auto"/>
        <w:bottom w:val="none" w:sz="0" w:space="0" w:color="auto"/>
        <w:right w:val="none" w:sz="0" w:space="0" w:color="auto"/>
      </w:divBdr>
    </w:div>
    <w:div w:id="1485010084">
      <w:bodyDiv w:val="1"/>
      <w:marLeft w:val="0"/>
      <w:marRight w:val="0"/>
      <w:marTop w:val="0"/>
      <w:marBottom w:val="0"/>
      <w:divBdr>
        <w:top w:val="none" w:sz="0" w:space="0" w:color="auto"/>
        <w:left w:val="none" w:sz="0" w:space="0" w:color="auto"/>
        <w:bottom w:val="none" w:sz="0" w:space="0" w:color="auto"/>
        <w:right w:val="none" w:sz="0" w:space="0" w:color="auto"/>
      </w:divBdr>
      <w:divsChild>
        <w:div w:id="279265529">
          <w:marLeft w:val="0"/>
          <w:marRight w:val="0"/>
          <w:marTop w:val="0"/>
          <w:marBottom w:val="0"/>
          <w:divBdr>
            <w:top w:val="none" w:sz="0" w:space="0" w:color="auto"/>
            <w:left w:val="none" w:sz="0" w:space="0" w:color="auto"/>
            <w:bottom w:val="none" w:sz="0" w:space="0" w:color="auto"/>
            <w:right w:val="none" w:sz="0" w:space="0" w:color="auto"/>
          </w:divBdr>
        </w:div>
        <w:div w:id="472065876">
          <w:marLeft w:val="0"/>
          <w:marRight w:val="0"/>
          <w:marTop w:val="0"/>
          <w:marBottom w:val="0"/>
          <w:divBdr>
            <w:top w:val="none" w:sz="0" w:space="0" w:color="auto"/>
            <w:left w:val="none" w:sz="0" w:space="0" w:color="auto"/>
            <w:bottom w:val="none" w:sz="0" w:space="0" w:color="auto"/>
            <w:right w:val="none" w:sz="0" w:space="0" w:color="auto"/>
          </w:divBdr>
        </w:div>
        <w:div w:id="1106773176">
          <w:marLeft w:val="0"/>
          <w:marRight w:val="0"/>
          <w:marTop w:val="0"/>
          <w:marBottom w:val="0"/>
          <w:divBdr>
            <w:top w:val="none" w:sz="0" w:space="0" w:color="auto"/>
            <w:left w:val="none" w:sz="0" w:space="0" w:color="auto"/>
            <w:bottom w:val="none" w:sz="0" w:space="0" w:color="auto"/>
            <w:right w:val="none" w:sz="0" w:space="0" w:color="auto"/>
          </w:divBdr>
        </w:div>
      </w:divsChild>
    </w:div>
    <w:div w:id="16767668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Compaq</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Southwood Infant School</dc:title>
  <dc:subject/>
  <dc:creator>Robert Bosch</dc:creator>
  <keywords/>
  <dc:description/>
  <lastModifiedBy>Stuart and Hannah</lastModifiedBy>
  <revision>24</revision>
  <lastPrinted>2016-03-22T22:11:00.0000000Z</lastPrinted>
  <dcterms:created xsi:type="dcterms:W3CDTF">2021-11-19T00:52:00.0000000Z</dcterms:created>
  <dcterms:modified xsi:type="dcterms:W3CDTF">2024-09-18T03:15:29.0230268Z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-691854741</vt:i4>
  </property>
  <property fmtid="{D5CDD505-2E9C-101B-9397-08002B2CF9AE}" pid="3" name="_AuthorEmail">
    <vt:lpwstr>jane@jrconsult.co.uk</vt:lpwstr>
  </property>
  <property fmtid="{D5CDD505-2E9C-101B-9397-08002B2CF9AE}" pid="4" name="_AuthorEmailDisplayName">
    <vt:lpwstr>jane redhead</vt:lpwstr>
  </property>
  <property fmtid="{D5CDD505-2E9C-101B-9397-08002B2CF9AE}" pid="5" name="_EmailSubject">
    <vt:lpwstr>Curriculum</vt:lpwstr>
  </property>
  <property fmtid="{D5CDD505-2E9C-101B-9397-08002B2CF9AE}" pid="6" name="_PreviousAdHocReviewCycleID">
    <vt:i4>557187490</vt:i4>
  </property>
</Properties>
</file>